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CF" w:rsidRPr="00051556" w:rsidRDefault="00692ACF" w:rsidP="00CF7A75">
      <w:pPr>
        <w:spacing w:after="0" w:line="240" w:lineRule="auto"/>
        <w:jc w:val="center"/>
        <w:rPr>
          <w:rFonts w:ascii="Arial" w:hAnsi="Arial" w:cs="Arial"/>
          <w:b/>
          <w:sz w:val="22"/>
          <w:lang w:val="mn-MN"/>
        </w:rPr>
      </w:pPr>
    </w:p>
    <w:p w:rsidR="005C3126" w:rsidRPr="00051556" w:rsidRDefault="005C3126" w:rsidP="00E90223">
      <w:pPr>
        <w:tabs>
          <w:tab w:val="left" w:pos="3261"/>
        </w:tabs>
        <w:spacing w:after="0" w:line="240" w:lineRule="auto"/>
        <w:jc w:val="center"/>
        <w:rPr>
          <w:rFonts w:ascii="Arial" w:hAnsi="Arial" w:cs="Arial"/>
          <w:b/>
          <w:sz w:val="22"/>
        </w:rPr>
      </w:pPr>
    </w:p>
    <w:p w:rsidR="00CF2FD1" w:rsidRDefault="00CF2FD1" w:rsidP="009D1C48">
      <w:pPr>
        <w:tabs>
          <w:tab w:val="left" w:pos="3261"/>
        </w:tabs>
        <w:spacing w:after="0" w:line="240" w:lineRule="auto"/>
        <w:ind w:left="270" w:firstLine="180"/>
        <w:jc w:val="center"/>
        <w:rPr>
          <w:rFonts w:ascii="Arial" w:hAnsi="Arial" w:cs="Arial"/>
          <w:sz w:val="22"/>
          <w:lang w:val="mn-MN"/>
        </w:rPr>
      </w:pPr>
      <w:r>
        <w:rPr>
          <w:rFonts w:ascii="Arial" w:hAnsi="Arial" w:cs="Arial"/>
          <w:sz w:val="22"/>
          <w:lang w:val="mn-MN"/>
        </w:rPr>
        <w:t xml:space="preserve">ГОВЬСҮМБЭР АЙМАГ ДАХЬ ЦАГДААГИЙН ХЭЛТСИЙН </w:t>
      </w:r>
      <w:r w:rsidR="009D1C48" w:rsidRPr="00051556">
        <w:rPr>
          <w:rFonts w:ascii="Arial" w:hAnsi="Arial" w:cs="Arial"/>
          <w:sz w:val="22"/>
          <w:lang w:val="mn-MN"/>
        </w:rPr>
        <w:t>АВЛИГААС УРЬД</w:t>
      </w:r>
      <w:r>
        <w:rPr>
          <w:rFonts w:ascii="Arial" w:hAnsi="Arial" w:cs="Arial"/>
          <w:sz w:val="22"/>
          <w:lang w:val="mn-MN"/>
        </w:rPr>
        <w:t xml:space="preserve">ЧИЛАН </w:t>
      </w:r>
    </w:p>
    <w:p w:rsidR="009D1C48" w:rsidRPr="00051556" w:rsidRDefault="00CF2FD1" w:rsidP="00CF2FD1">
      <w:pPr>
        <w:tabs>
          <w:tab w:val="left" w:pos="3261"/>
        </w:tabs>
        <w:spacing w:after="0" w:line="240" w:lineRule="auto"/>
        <w:ind w:left="270" w:firstLine="180"/>
        <w:jc w:val="center"/>
        <w:rPr>
          <w:rFonts w:ascii="Arial" w:hAnsi="Arial" w:cs="Arial"/>
          <w:sz w:val="22"/>
          <w:lang w:val="mn-MN"/>
        </w:rPr>
      </w:pPr>
      <w:r>
        <w:rPr>
          <w:rFonts w:ascii="Arial" w:hAnsi="Arial" w:cs="Arial"/>
          <w:sz w:val="22"/>
          <w:lang w:val="mn-MN"/>
        </w:rPr>
        <w:t xml:space="preserve">СЭРГИЙЛЭХ ҮЙЛ АЖИЛЛАГААНЫ </w:t>
      </w:r>
      <w:r w:rsidR="009D1C48" w:rsidRPr="00051556">
        <w:rPr>
          <w:rFonts w:ascii="Arial" w:hAnsi="Arial" w:cs="Arial"/>
          <w:sz w:val="22"/>
          <w:lang w:val="mn-MN"/>
        </w:rPr>
        <w:t xml:space="preserve"> 201</w:t>
      </w:r>
      <w:r w:rsidR="009D1C48" w:rsidRPr="00051556">
        <w:rPr>
          <w:rFonts w:ascii="Arial" w:hAnsi="Arial" w:cs="Arial"/>
          <w:sz w:val="22"/>
        </w:rPr>
        <w:t>6</w:t>
      </w:r>
      <w:r w:rsidR="009D1C48" w:rsidRPr="00051556">
        <w:rPr>
          <w:rFonts w:ascii="Arial" w:hAnsi="Arial" w:cs="Arial"/>
          <w:sz w:val="22"/>
          <w:lang w:val="mn-MN"/>
        </w:rPr>
        <w:t xml:space="preserve"> ОНЫ</w:t>
      </w:r>
      <w:r>
        <w:rPr>
          <w:rFonts w:ascii="Arial" w:hAnsi="Arial" w:cs="Arial"/>
          <w:sz w:val="22"/>
          <w:lang w:val="mn-MN"/>
        </w:rPr>
        <w:t xml:space="preserve"> </w:t>
      </w:r>
      <w:r w:rsidR="009D1C48" w:rsidRPr="00051556">
        <w:rPr>
          <w:rFonts w:ascii="Arial" w:hAnsi="Arial" w:cs="Arial"/>
          <w:sz w:val="22"/>
          <w:lang w:val="mn-MN"/>
        </w:rPr>
        <w:t>ТӨЛӨВЛӨГӨӨНИЙ БИЕЛЭЛТ</w:t>
      </w:r>
    </w:p>
    <w:p w:rsidR="009D1C48" w:rsidRPr="00051556" w:rsidRDefault="009E3B73" w:rsidP="009D1C48">
      <w:pPr>
        <w:tabs>
          <w:tab w:val="left" w:pos="4221"/>
        </w:tabs>
        <w:spacing w:after="0" w:line="240" w:lineRule="auto"/>
        <w:jc w:val="both"/>
        <w:rPr>
          <w:rFonts w:ascii="Arial" w:hAnsi="Arial" w:cs="Arial"/>
          <w:sz w:val="22"/>
          <w:lang w:val="mn-MN"/>
        </w:rPr>
      </w:pPr>
      <w:r>
        <w:rPr>
          <w:rFonts w:ascii="Arial" w:hAnsi="Arial" w:cs="Arial"/>
          <w:sz w:val="22"/>
          <w:lang w:val="mn-MN"/>
        </w:rPr>
        <w:t>2016.11.03</w:t>
      </w:r>
      <w:r w:rsidR="009D1C48" w:rsidRPr="00051556">
        <w:rPr>
          <w:rFonts w:ascii="Arial" w:hAnsi="Arial" w:cs="Arial"/>
          <w:sz w:val="22"/>
          <w:lang w:val="mn-MN"/>
        </w:rPr>
        <w:tab/>
      </w:r>
      <w:r w:rsidR="009D1C48" w:rsidRPr="00051556">
        <w:rPr>
          <w:rFonts w:ascii="Arial" w:hAnsi="Arial" w:cs="Arial"/>
          <w:sz w:val="22"/>
          <w:lang w:val="mn-MN"/>
        </w:rPr>
        <w:tab/>
      </w:r>
      <w:r w:rsidR="009D1C48" w:rsidRPr="00051556">
        <w:rPr>
          <w:rFonts w:ascii="Arial" w:hAnsi="Arial" w:cs="Arial"/>
          <w:sz w:val="22"/>
          <w:lang w:val="mn-MN"/>
        </w:rPr>
        <w:tab/>
      </w:r>
      <w:r w:rsidR="009D1C48" w:rsidRPr="00051556">
        <w:rPr>
          <w:rFonts w:ascii="Arial" w:hAnsi="Arial" w:cs="Arial"/>
          <w:sz w:val="22"/>
          <w:lang w:val="mn-MN"/>
        </w:rPr>
        <w:tab/>
      </w:r>
      <w:r w:rsidR="009D1C48" w:rsidRPr="00051556">
        <w:rPr>
          <w:rFonts w:ascii="Arial" w:hAnsi="Arial" w:cs="Arial"/>
          <w:sz w:val="22"/>
          <w:lang w:val="mn-MN"/>
        </w:rPr>
        <w:tab/>
      </w:r>
      <w:r w:rsidR="009D1C48" w:rsidRPr="00051556">
        <w:rPr>
          <w:rFonts w:ascii="Arial" w:hAnsi="Arial" w:cs="Arial"/>
          <w:sz w:val="22"/>
          <w:lang w:val="mn-MN"/>
        </w:rPr>
        <w:tab/>
      </w:r>
      <w:r w:rsidR="009D1C48" w:rsidRPr="00051556">
        <w:rPr>
          <w:rFonts w:ascii="Arial" w:hAnsi="Arial" w:cs="Arial"/>
          <w:sz w:val="22"/>
          <w:lang w:val="mn-MN"/>
        </w:rPr>
        <w:tab/>
      </w:r>
      <w:r w:rsidR="009D1C48" w:rsidRPr="00051556">
        <w:rPr>
          <w:rFonts w:ascii="Arial" w:hAnsi="Arial" w:cs="Arial"/>
          <w:sz w:val="22"/>
          <w:lang w:val="mn-MN"/>
        </w:rPr>
        <w:tab/>
      </w:r>
      <w:r w:rsidR="009D1C48" w:rsidRPr="00051556">
        <w:rPr>
          <w:rFonts w:ascii="Arial" w:hAnsi="Arial" w:cs="Arial"/>
          <w:sz w:val="22"/>
          <w:lang w:val="mn-MN"/>
        </w:rPr>
        <w:tab/>
      </w:r>
      <w:r w:rsidR="009D1C48" w:rsidRPr="00051556">
        <w:rPr>
          <w:rFonts w:ascii="Arial" w:hAnsi="Arial" w:cs="Arial"/>
          <w:sz w:val="22"/>
          <w:lang w:val="mn-MN"/>
        </w:rPr>
        <w:tab/>
      </w:r>
      <w:r w:rsidR="009D1C48" w:rsidRPr="00051556">
        <w:rPr>
          <w:rFonts w:ascii="Arial" w:hAnsi="Arial" w:cs="Arial"/>
          <w:sz w:val="22"/>
          <w:lang w:val="mn-MN"/>
        </w:rPr>
        <w:tab/>
      </w:r>
      <w:r w:rsidR="009D1C48" w:rsidRPr="00051556">
        <w:rPr>
          <w:rFonts w:ascii="Arial" w:hAnsi="Arial" w:cs="Arial"/>
          <w:sz w:val="22"/>
          <w:lang w:val="mn-MN"/>
        </w:rPr>
        <w:tab/>
      </w:r>
      <w:r w:rsidR="009D1C48" w:rsidRPr="00051556">
        <w:rPr>
          <w:rFonts w:ascii="Arial" w:hAnsi="Arial" w:cs="Arial"/>
          <w:sz w:val="22"/>
          <w:lang w:val="mn-MN"/>
        </w:rPr>
        <w:tab/>
      </w:r>
      <w:r w:rsidR="009D1C48" w:rsidRPr="00051556">
        <w:rPr>
          <w:rFonts w:ascii="Arial" w:hAnsi="Arial" w:cs="Arial"/>
          <w:sz w:val="22"/>
          <w:lang w:val="mn-MN"/>
        </w:rPr>
        <w:tab/>
      </w:r>
      <w:r w:rsidR="009D1C48" w:rsidRPr="00051556">
        <w:rPr>
          <w:rFonts w:ascii="Arial" w:hAnsi="Arial" w:cs="Arial"/>
          <w:sz w:val="22"/>
          <w:lang w:val="mn-MN"/>
        </w:rPr>
        <w:tab/>
        <w:t xml:space="preserve">Чойр </w:t>
      </w:r>
    </w:p>
    <w:p w:rsidR="009D1C48" w:rsidRPr="00051556" w:rsidRDefault="009D1C48" w:rsidP="009D1C48">
      <w:pPr>
        <w:tabs>
          <w:tab w:val="left" w:pos="4221"/>
        </w:tabs>
        <w:spacing w:after="0" w:line="240" w:lineRule="auto"/>
        <w:jc w:val="both"/>
        <w:rPr>
          <w:rFonts w:ascii="Arial" w:hAnsi="Arial" w:cs="Arial"/>
          <w:sz w:val="22"/>
          <w:lang w:val="mn-MN"/>
        </w:rPr>
      </w:pPr>
    </w:p>
    <w:tbl>
      <w:tblPr>
        <w:tblW w:w="1548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2066"/>
        <w:gridCol w:w="3772"/>
        <w:gridCol w:w="7537"/>
        <w:gridCol w:w="900"/>
        <w:gridCol w:w="756"/>
      </w:tblGrid>
      <w:tr w:rsidR="009D1C48" w:rsidRPr="00051556" w:rsidTr="00FE4574">
        <w:tc>
          <w:tcPr>
            <w:tcW w:w="450" w:type="dxa"/>
            <w:shd w:val="clear" w:color="auto" w:fill="EEECE1" w:themeFill="background2"/>
          </w:tcPr>
          <w:p w:rsidR="009D1C48" w:rsidRPr="00051556" w:rsidRDefault="009D1C48" w:rsidP="00FE4574">
            <w:pPr>
              <w:tabs>
                <w:tab w:val="left" w:pos="4221"/>
              </w:tabs>
              <w:spacing w:after="0" w:line="240" w:lineRule="auto"/>
              <w:jc w:val="center"/>
              <w:rPr>
                <w:rFonts w:ascii="Arial" w:hAnsi="Arial" w:cs="Arial"/>
                <w:b/>
                <w:sz w:val="22"/>
                <w:lang w:val="mn-MN"/>
              </w:rPr>
            </w:pPr>
          </w:p>
        </w:tc>
        <w:tc>
          <w:tcPr>
            <w:tcW w:w="2070" w:type="dxa"/>
            <w:tcBorders>
              <w:right w:val="single" w:sz="4" w:space="0" w:color="auto"/>
            </w:tcBorders>
            <w:shd w:val="clear" w:color="auto" w:fill="EEECE1" w:themeFill="background2"/>
          </w:tcPr>
          <w:p w:rsidR="009D1C48" w:rsidRPr="00051556" w:rsidRDefault="009D1C48" w:rsidP="00FE4574">
            <w:pPr>
              <w:tabs>
                <w:tab w:val="left" w:pos="4221"/>
              </w:tabs>
              <w:spacing w:after="0" w:line="240" w:lineRule="auto"/>
              <w:jc w:val="center"/>
              <w:rPr>
                <w:rFonts w:ascii="Arial" w:hAnsi="Arial" w:cs="Arial"/>
                <w:b/>
                <w:sz w:val="22"/>
                <w:lang w:val="mn-MN"/>
              </w:rPr>
            </w:pPr>
            <w:r w:rsidRPr="00051556">
              <w:rPr>
                <w:rFonts w:ascii="Arial" w:hAnsi="Arial" w:cs="Arial"/>
                <w:b/>
                <w:sz w:val="22"/>
                <w:lang w:val="mn-MN"/>
              </w:rPr>
              <w:t>Зорилт</w:t>
            </w:r>
          </w:p>
        </w:tc>
        <w:tc>
          <w:tcPr>
            <w:tcW w:w="3780" w:type="dxa"/>
            <w:tcBorders>
              <w:left w:val="single" w:sz="4" w:space="0" w:color="auto"/>
            </w:tcBorders>
            <w:shd w:val="clear" w:color="auto" w:fill="EEECE1" w:themeFill="background2"/>
          </w:tcPr>
          <w:p w:rsidR="009D1C48" w:rsidRPr="00051556" w:rsidRDefault="009D1C48" w:rsidP="00FE4574">
            <w:pPr>
              <w:tabs>
                <w:tab w:val="left" w:pos="4221"/>
              </w:tabs>
              <w:spacing w:after="0" w:line="240" w:lineRule="auto"/>
              <w:jc w:val="center"/>
              <w:rPr>
                <w:rFonts w:ascii="Arial" w:hAnsi="Arial" w:cs="Arial"/>
                <w:b/>
                <w:sz w:val="22"/>
                <w:lang w:val="mn-MN"/>
              </w:rPr>
            </w:pPr>
            <w:r w:rsidRPr="00051556">
              <w:rPr>
                <w:rFonts w:ascii="Arial" w:hAnsi="Arial" w:cs="Arial"/>
                <w:b/>
                <w:sz w:val="22"/>
                <w:lang w:val="mn-MN"/>
              </w:rPr>
              <w:t>Хэрэгжүүлэх арга хэмжээ</w:t>
            </w:r>
          </w:p>
        </w:tc>
        <w:tc>
          <w:tcPr>
            <w:tcW w:w="7560" w:type="dxa"/>
            <w:shd w:val="clear" w:color="auto" w:fill="EEECE1" w:themeFill="background2"/>
          </w:tcPr>
          <w:p w:rsidR="009D1C48" w:rsidRPr="00051556" w:rsidRDefault="009D1C48" w:rsidP="00FE4574">
            <w:pPr>
              <w:tabs>
                <w:tab w:val="left" w:pos="4221"/>
              </w:tabs>
              <w:spacing w:after="0" w:line="240" w:lineRule="auto"/>
              <w:jc w:val="center"/>
              <w:rPr>
                <w:rFonts w:ascii="Arial" w:hAnsi="Arial" w:cs="Arial"/>
                <w:b/>
                <w:sz w:val="22"/>
              </w:rPr>
            </w:pPr>
            <w:r w:rsidRPr="00051556">
              <w:rPr>
                <w:rFonts w:ascii="Arial" w:hAnsi="Arial" w:cs="Arial"/>
                <w:b/>
                <w:sz w:val="22"/>
                <w:lang w:val="mn-MN"/>
              </w:rPr>
              <w:t>Биелэлт</w:t>
            </w:r>
          </w:p>
        </w:tc>
        <w:tc>
          <w:tcPr>
            <w:tcW w:w="900" w:type="dxa"/>
            <w:shd w:val="clear" w:color="auto" w:fill="EEECE1" w:themeFill="background2"/>
          </w:tcPr>
          <w:p w:rsidR="009D1C48" w:rsidRPr="00051556" w:rsidRDefault="009D1C48" w:rsidP="00FE4574">
            <w:pPr>
              <w:tabs>
                <w:tab w:val="left" w:pos="4221"/>
              </w:tabs>
              <w:spacing w:after="0" w:line="240" w:lineRule="auto"/>
              <w:jc w:val="center"/>
              <w:rPr>
                <w:rFonts w:ascii="Arial" w:hAnsi="Arial" w:cs="Arial"/>
                <w:b/>
                <w:sz w:val="22"/>
                <w:lang w:val="mn-MN"/>
              </w:rPr>
            </w:pPr>
            <w:r w:rsidRPr="00051556">
              <w:rPr>
                <w:rFonts w:ascii="Arial" w:hAnsi="Arial" w:cs="Arial"/>
                <w:b/>
                <w:sz w:val="22"/>
                <w:lang w:val="mn-MN"/>
              </w:rPr>
              <w:t xml:space="preserve">Оноо </w:t>
            </w:r>
          </w:p>
        </w:tc>
        <w:tc>
          <w:tcPr>
            <w:tcW w:w="721" w:type="dxa"/>
            <w:shd w:val="clear" w:color="auto" w:fill="EEECE1" w:themeFill="background2"/>
          </w:tcPr>
          <w:p w:rsidR="009D1C48" w:rsidRPr="00051556" w:rsidRDefault="009D1C48" w:rsidP="00FE4574">
            <w:pPr>
              <w:tabs>
                <w:tab w:val="left" w:pos="4221"/>
              </w:tabs>
              <w:spacing w:after="0" w:line="240" w:lineRule="auto"/>
              <w:rPr>
                <w:rFonts w:ascii="Arial" w:hAnsi="Arial" w:cs="Arial"/>
                <w:b/>
                <w:sz w:val="22"/>
                <w:lang w:val="mn-MN"/>
              </w:rPr>
            </w:pPr>
            <w:r w:rsidRPr="00051556">
              <w:rPr>
                <w:rFonts w:ascii="Arial" w:hAnsi="Arial" w:cs="Arial"/>
                <w:b/>
                <w:sz w:val="22"/>
                <w:lang w:val="mn-MN"/>
              </w:rPr>
              <w:t>Хувь</w:t>
            </w:r>
          </w:p>
        </w:tc>
      </w:tr>
    </w:tbl>
    <w:tbl>
      <w:tblPr>
        <w:tblStyle w:val="TableGrid"/>
        <w:tblW w:w="28097" w:type="dxa"/>
        <w:tblInd w:w="-252" w:type="dxa"/>
        <w:tblLook w:val="04A0" w:firstRow="1" w:lastRow="0" w:firstColumn="1" w:lastColumn="0" w:noHBand="0" w:noVBand="1"/>
      </w:tblPr>
      <w:tblGrid>
        <w:gridCol w:w="457"/>
        <w:gridCol w:w="2062"/>
        <w:gridCol w:w="3780"/>
        <w:gridCol w:w="7561"/>
        <w:gridCol w:w="900"/>
        <w:gridCol w:w="720"/>
        <w:gridCol w:w="2123"/>
        <w:gridCol w:w="1749"/>
        <w:gridCol w:w="1749"/>
        <w:gridCol w:w="1749"/>
        <w:gridCol w:w="1749"/>
        <w:gridCol w:w="1749"/>
        <w:gridCol w:w="1749"/>
      </w:tblGrid>
      <w:tr w:rsidR="009D1C48" w:rsidRPr="00051556" w:rsidTr="00FE4574">
        <w:trPr>
          <w:gridAfter w:val="7"/>
          <w:wAfter w:w="12617" w:type="dxa"/>
          <w:trHeight w:val="1386"/>
        </w:trPr>
        <w:tc>
          <w:tcPr>
            <w:tcW w:w="457" w:type="dxa"/>
            <w:vMerge w:val="restart"/>
            <w:vAlign w:val="center"/>
          </w:tcPr>
          <w:p w:rsidR="009D1C48" w:rsidRPr="00051556" w:rsidRDefault="009D1C48" w:rsidP="00FE4574">
            <w:pPr>
              <w:ind w:left="-132"/>
              <w:jc w:val="center"/>
              <w:rPr>
                <w:rFonts w:ascii="Arial" w:hAnsi="Arial" w:cs="Arial"/>
                <w:sz w:val="22"/>
                <w:lang w:val="mn-MN"/>
              </w:rPr>
            </w:pPr>
            <w:r w:rsidRPr="00051556">
              <w:rPr>
                <w:rFonts w:ascii="Arial" w:hAnsi="Arial" w:cs="Arial"/>
                <w:sz w:val="22"/>
                <w:lang w:val="mn-MN"/>
              </w:rPr>
              <w:t>1</w:t>
            </w:r>
          </w:p>
        </w:tc>
        <w:tc>
          <w:tcPr>
            <w:tcW w:w="2062" w:type="dxa"/>
            <w:vMerge w:val="restart"/>
            <w:vAlign w:val="center"/>
          </w:tcPr>
          <w:p w:rsidR="009D1C48" w:rsidRPr="00051556" w:rsidRDefault="009D1C48" w:rsidP="00FE4574">
            <w:pPr>
              <w:jc w:val="both"/>
              <w:rPr>
                <w:rFonts w:ascii="Arial" w:hAnsi="Arial" w:cs="Arial"/>
                <w:sz w:val="22"/>
                <w:lang w:val="mn-MN"/>
              </w:rPr>
            </w:pPr>
            <w:r w:rsidRPr="00051556">
              <w:rPr>
                <w:rFonts w:ascii="Arial" w:hAnsi="Arial" w:cs="Arial"/>
                <w:sz w:val="22"/>
                <w:lang w:val="mn-MN"/>
              </w:rPr>
              <w:t>Авлигын эсрэг хууль тогтоомжийг иргэдэд сурталчлах, энэ талаарх мэдээллийг иргэд, байгууллага чөлөөтэй авах нөхцөлийг хангах</w:t>
            </w:r>
          </w:p>
        </w:tc>
        <w:tc>
          <w:tcPr>
            <w:tcW w:w="3780" w:type="dxa"/>
          </w:tcPr>
          <w:p w:rsidR="009D1C48" w:rsidRPr="00051556" w:rsidRDefault="009D1C48" w:rsidP="00FE4574">
            <w:pPr>
              <w:jc w:val="both"/>
              <w:rPr>
                <w:rFonts w:ascii="Arial" w:hAnsi="Arial" w:cs="Arial"/>
                <w:sz w:val="22"/>
                <w:lang w:val="mn-MN"/>
              </w:rPr>
            </w:pPr>
            <w:r w:rsidRPr="00051556">
              <w:rPr>
                <w:rFonts w:ascii="Arial" w:hAnsi="Arial" w:cs="Arial"/>
                <w:sz w:val="22"/>
                <w:lang w:val="mn-MN"/>
              </w:rPr>
              <w:t>1.1. Авлига, ашиг сонирхлын зөрчлөөс урьдчилан сэргийлэх зорилгоор авлигын талаар мэдээл</w:t>
            </w:r>
            <w:r w:rsidR="00BA53C8">
              <w:rPr>
                <w:rFonts w:ascii="Arial" w:hAnsi="Arial" w:cs="Arial"/>
                <w:sz w:val="22"/>
                <w:lang w:val="mn-MN"/>
              </w:rPr>
              <w:t>л</w:t>
            </w:r>
            <w:r w:rsidRPr="00051556">
              <w:rPr>
                <w:rFonts w:ascii="Arial" w:hAnsi="Arial" w:cs="Arial"/>
                <w:sz w:val="22"/>
                <w:lang w:val="mn-MN"/>
              </w:rPr>
              <w:t>эх утас, авлигаас ангид байх санамж сэрэмжлүүлэг, авлигын хор хөнөөлийн талаарх зурагт хуудас, шторк хийлгэн иргэдэд сурталчлах</w:t>
            </w:r>
          </w:p>
        </w:tc>
        <w:tc>
          <w:tcPr>
            <w:tcW w:w="7561" w:type="dxa"/>
          </w:tcPr>
          <w:p w:rsidR="009D1C48" w:rsidRPr="00051556" w:rsidRDefault="009D1C48" w:rsidP="00664098">
            <w:pPr>
              <w:jc w:val="both"/>
              <w:rPr>
                <w:rFonts w:ascii="Arial" w:hAnsi="Arial" w:cs="Arial"/>
                <w:sz w:val="22"/>
                <w:lang w:val="mn-MN"/>
              </w:rPr>
            </w:pPr>
            <w:r w:rsidRPr="00051556">
              <w:rPr>
                <w:rFonts w:ascii="Arial" w:hAnsi="Arial" w:cs="Arial"/>
                <w:sz w:val="22"/>
                <w:lang w:val="mn-MN"/>
              </w:rPr>
              <w:t>Авлига, ашиг сонирхлын зөрчлөөс урьдчилан сэргийлэх зорилгоор алба хаагч нарт Аймгийн хууль зүйн хэлтэстэй хамтран 3 удаагийн сургалты</w:t>
            </w:r>
            <w:r w:rsidR="00BA53C8">
              <w:rPr>
                <w:rFonts w:ascii="Arial" w:hAnsi="Arial" w:cs="Arial"/>
                <w:sz w:val="22"/>
                <w:lang w:val="mn-MN"/>
              </w:rPr>
              <w:t>г зохион байгуулан ажиллаж, авли</w:t>
            </w:r>
            <w:r w:rsidRPr="00051556">
              <w:rPr>
                <w:rFonts w:ascii="Arial" w:hAnsi="Arial" w:cs="Arial"/>
                <w:sz w:val="22"/>
                <w:lang w:val="mn-MN"/>
              </w:rPr>
              <w:t xml:space="preserve">гаас урьдчилан сэргийлэх зурагт хуудас 114 ширхэгийг иргэдэд тараан өгч, урьдчилан сэргийлэх </w:t>
            </w:r>
            <w:r w:rsidR="00B60EA0">
              <w:rPr>
                <w:rFonts w:ascii="Arial" w:hAnsi="Arial" w:cs="Arial"/>
                <w:sz w:val="22"/>
                <w:lang w:val="mn-MN"/>
              </w:rPr>
              <w:t xml:space="preserve">2 төрлийн </w:t>
            </w:r>
            <w:r w:rsidRPr="00051556">
              <w:rPr>
                <w:rFonts w:ascii="Arial" w:hAnsi="Arial" w:cs="Arial"/>
                <w:sz w:val="22"/>
                <w:lang w:val="mn-MN"/>
              </w:rPr>
              <w:t xml:space="preserve">шторкийг Сүмбэр сумын 3 дугаар багт байрлах Лед дэлгэцээр </w:t>
            </w:r>
            <w:r w:rsidR="00664098" w:rsidRPr="00051556">
              <w:rPr>
                <w:rFonts w:ascii="Arial" w:hAnsi="Arial" w:cs="Arial"/>
                <w:sz w:val="22"/>
                <w:lang w:val="mn-MN"/>
              </w:rPr>
              <w:t>8</w:t>
            </w:r>
            <w:r w:rsidRPr="00051556">
              <w:rPr>
                <w:rFonts w:ascii="Arial" w:hAnsi="Arial" w:cs="Arial"/>
                <w:sz w:val="22"/>
                <w:lang w:val="mn-MN"/>
              </w:rPr>
              <w:t xml:space="preserve"> удаа 1</w:t>
            </w:r>
            <w:r w:rsidR="00664098" w:rsidRPr="00051556">
              <w:rPr>
                <w:rFonts w:ascii="Arial" w:hAnsi="Arial" w:cs="Arial"/>
                <w:sz w:val="22"/>
                <w:lang w:val="mn-MN"/>
              </w:rPr>
              <w:t>4</w:t>
            </w:r>
            <w:r w:rsidRPr="00051556">
              <w:rPr>
                <w:rFonts w:ascii="Arial" w:hAnsi="Arial" w:cs="Arial"/>
                <w:sz w:val="22"/>
                <w:lang w:val="mn-MN"/>
              </w:rPr>
              <w:t xml:space="preserve"> хоногийн хугацаатай нэвтрүүлж</w:t>
            </w:r>
            <w:r w:rsidR="00B60EA0">
              <w:rPr>
                <w:rFonts w:ascii="Arial" w:hAnsi="Arial" w:cs="Arial"/>
                <w:sz w:val="22"/>
                <w:lang w:val="mn-MN"/>
              </w:rPr>
              <w:t xml:space="preserve"> иргэдэд хүргэсэн</w:t>
            </w:r>
            <w:r w:rsidRPr="00051556">
              <w:rPr>
                <w:rFonts w:ascii="Arial" w:hAnsi="Arial" w:cs="Arial"/>
                <w:sz w:val="22"/>
                <w:lang w:val="mn-MN"/>
              </w:rPr>
              <w:t xml:space="preserve">. </w:t>
            </w:r>
          </w:p>
        </w:tc>
        <w:tc>
          <w:tcPr>
            <w:tcW w:w="900" w:type="dxa"/>
            <w:vAlign w:val="center"/>
          </w:tcPr>
          <w:p w:rsidR="009D1C48" w:rsidRPr="00051556" w:rsidRDefault="0063024E" w:rsidP="00FE4574">
            <w:pPr>
              <w:jc w:val="center"/>
              <w:rPr>
                <w:rFonts w:ascii="Arial" w:hAnsi="Arial" w:cs="Arial"/>
                <w:color w:val="FF0000"/>
                <w:sz w:val="22"/>
                <w:lang w:val="mn-MN"/>
              </w:rPr>
            </w:pPr>
            <w:r>
              <w:rPr>
                <w:rFonts w:ascii="Arial" w:hAnsi="Arial" w:cs="Arial"/>
                <w:color w:val="FF0000"/>
                <w:sz w:val="22"/>
                <w:lang w:val="mn-MN"/>
              </w:rPr>
              <w:t>4</w:t>
            </w:r>
          </w:p>
        </w:tc>
        <w:tc>
          <w:tcPr>
            <w:tcW w:w="720" w:type="dxa"/>
            <w:vAlign w:val="center"/>
          </w:tcPr>
          <w:p w:rsidR="009D1C48" w:rsidRPr="00051556" w:rsidRDefault="0063024E" w:rsidP="00FE4574">
            <w:pPr>
              <w:jc w:val="center"/>
              <w:rPr>
                <w:rFonts w:ascii="Arial" w:hAnsi="Arial" w:cs="Arial"/>
                <w:color w:val="FF0000"/>
                <w:sz w:val="22"/>
                <w:lang w:val="mn-MN"/>
              </w:rPr>
            </w:pPr>
            <w:r>
              <w:rPr>
                <w:rFonts w:ascii="Arial" w:hAnsi="Arial" w:cs="Arial"/>
                <w:color w:val="FF0000"/>
                <w:sz w:val="22"/>
                <w:lang w:val="mn-MN"/>
              </w:rPr>
              <w:t>80</w:t>
            </w:r>
          </w:p>
        </w:tc>
      </w:tr>
      <w:tr w:rsidR="009D1C48" w:rsidRPr="00051556" w:rsidTr="00FE4574">
        <w:trPr>
          <w:gridAfter w:val="7"/>
          <w:wAfter w:w="12617" w:type="dxa"/>
          <w:trHeight w:val="945"/>
        </w:trPr>
        <w:tc>
          <w:tcPr>
            <w:tcW w:w="457" w:type="dxa"/>
            <w:vMerge/>
            <w:vAlign w:val="center"/>
          </w:tcPr>
          <w:p w:rsidR="009D1C48" w:rsidRPr="00051556" w:rsidRDefault="009D1C48" w:rsidP="00FE4574">
            <w:pPr>
              <w:jc w:val="center"/>
              <w:rPr>
                <w:rFonts w:ascii="Arial" w:hAnsi="Arial" w:cs="Arial"/>
                <w:sz w:val="22"/>
                <w:lang w:val="mn-MN"/>
              </w:rPr>
            </w:pPr>
          </w:p>
        </w:tc>
        <w:tc>
          <w:tcPr>
            <w:tcW w:w="2062" w:type="dxa"/>
            <w:vMerge/>
          </w:tcPr>
          <w:p w:rsidR="009D1C48" w:rsidRPr="00051556" w:rsidRDefault="009D1C48" w:rsidP="00FE4574">
            <w:pPr>
              <w:jc w:val="both"/>
              <w:rPr>
                <w:rFonts w:ascii="Arial" w:hAnsi="Arial" w:cs="Arial"/>
                <w:sz w:val="22"/>
                <w:lang w:val="mn-MN"/>
              </w:rPr>
            </w:pPr>
          </w:p>
        </w:tc>
        <w:tc>
          <w:tcPr>
            <w:tcW w:w="3780" w:type="dxa"/>
          </w:tcPr>
          <w:p w:rsidR="009D1C48" w:rsidRPr="00051556" w:rsidRDefault="009D1C48" w:rsidP="00FE4574">
            <w:pPr>
              <w:jc w:val="both"/>
              <w:rPr>
                <w:rFonts w:ascii="Arial" w:hAnsi="Arial" w:cs="Arial"/>
                <w:sz w:val="22"/>
                <w:lang w:val="mn-MN"/>
              </w:rPr>
            </w:pPr>
            <w:r w:rsidRPr="00051556">
              <w:rPr>
                <w:rFonts w:ascii="Arial" w:hAnsi="Arial" w:cs="Arial"/>
                <w:sz w:val="22"/>
                <w:lang w:val="mn-MN"/>
              </w:rPr>
              <w:t>1.2. Авлигатай тэмцэх газраас бэлтгэн хүргүүлсэн суртчилгааны материалыг иргэд, байгууллага, алба хаагчдад түгээн танилцуулах, сурт</w:t>
            </w:r>
            <w:r w:rsidR="00BA53C8">
              <w:rPr>
                <w:rFonts w:ascii="Arial" w:hAnsi="Arial" w:cs="Arial"/>
                <w:sz w:val="22"/>
                <w:lang w:val="mn-MN"/>
              </w:rPr>
              <w:t>ал</w:t>
            </w:r>
            <w:r w:rsidRPr="00051556">
              <w:rPr>
                <w:rFonts w:ascii="Arial" w:hAnsi="Arial" w:cs="Arial"/>
                <w:sz w:val="22"/>
                <w:lang w:val="mn-MN"/>
              </w:rPr>
              <w:t>чилах</w:t>
            </w:r>
          </w:p>
        </w:tc>
        <w:tc>
          <w:tcPr>
            <w:tcW w:w="7561" w:type="dxa"/>
            <w:vAlign w:val="center"/>
          </w:tcPr>
          <w:p w:rsidR="009D1C48" w:rsidRPr="00051556" w:rsidRDefault="009D1C48" w:rsidP="00664098">
            <w:pPr>
              <w:jc w:val="both"/>
              <w:rPr>
                <w:rFonts w:ascii="Arial" w:hAnsi="Arial" w:cs="Arial"/>
                <w:sz w:val="22"/>
                <w:lang w:val="mn-MN"/>
              </w:rPr>
            </w:pPr>
            <w:r w:rsidRPr="00051556">
              <w:rPr>
                <w:rFonts w:ascii="Arial" w:hAnsi="Arial" w:cs="Arial"/>
                <w:sz w:val="22"/>
                <w:lang w:val="mn-MN"/>
              </w:rPr>
              <w:t xml:space="preserve">Дорноговь аймагт зохион байгуулагдсан “Гэр бүлийн хүчирхийлэл, хүүхдийн гэмт хэргээс урьдчилан сэргийлэх сургагч багш бэлтгэх” сургалтанд 2 алба хаагч оролцсон бөгөөд АТГ-ын Олон нийттэй харилцах хэлтсээс зохион байгуулсан “Авилгын хор хөнөөл,түүнээс  урьдчилан сэргийлэх арга зам” 4 цагийн сургалтанд хамрагдаж </w:t>
            </w:r>
            <w:r w:rsidR="00664098" w:rsidRPr="00051556">
              <w:rPr>
                <w:rFonts w:ascii="Arial" w:hAnsi="Arial" w:cs="Arial"/>
                <w:sz w:val="22"/>
                <w:lang w:val="mn-MN"/>
              </w:rPr>
              <w:t>38</w:t>
            </w:r>
            <w:r w:rsidRPr="00051556">
              <w:rPr>
                <w:rFonts w:ascii="Arial" w:hAnsi="Arial" w:cs="Arial"/>
                <w:sz w:val="22"/>
                <w:lang w:val="mn-MN"/>
              </w:rPr>
              <w:t xml:space="preserve"> гарын авла</w:t>
            </w:r>
            <w:r w:rsidR="00E0308B">
              <w:rPr>
                <w:rFonts w:ascii="Arial" w:hAnsi="Arial" w:cs="Arial"/>
                <w:sz w:val="22"/>
                <w:lang w:val="mn-MN"/>
              </w:rPr>
              <w:t xml:space="preserve">га, эмхэтгэлийг Сүмбэр сумын 1,2,3 дугаар </w:t>
            </w:r>
            <w:r w:rsidRPr="00051556">
              <w:rPr>
                <w:rFonts w:ascii="Arial" w:hAnsi="Arial" w:cs="Arial"/>
                <w:sz w:val="22"/>
                <w:lang w:val="mn-MN"/>
              </w:rPr>
              <w:t xml:space="preserve"> багийн засаг дарга, нийгмийн ажилтан нарт тараан өгч, иргэдэд </w:t>
            </w:r>
            <w:r w:rsidR="00664098" w:rsidRPr="00051556">
              <w:rPr>
                <w:rFonts w:ascii="Arial" w:hAnsi="Arial" w:cs="Arial"/>
                <w:sz w:val="22"/>
                <w:lang w:val="mn-MN"/>
              </w:rPr>
              <w:t>3</w:t>
            </w:r>
            <w:r w:rsidRPr="00051556">
              <w:rPr>
                <w:rFonts w:ascii="Arial" w:hAnsi="Arial" w:cs="Arial"/>
                <w:sz w:val="22"/>
                <w:lang w:val="mn-MN"/>
              </w:rPr>
              <w:t xml:space="preserve"> удаагийн сургалт зохион байгуулсан. </w:t>
            </w:r>
          </w:p>
        </w:tc>
        <w:tc>
          <w:tcPr>
            <w:tcW w:w="90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4,5</w:t>
            </w:r>
          </w:p>
        </w:tc>
        <w:tc>
          <w:tcPr>
            <w:tcW w:w="72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9</w:t>
            </w:r>
            <w:r w:rsidR="0063024E">
              <w:rPr>
                <w:rFonts w:ascii="Arial" w:hAnsi="Arial" w:cs="Arial"/>
                <w:color w:val="FF0000"/>
                <w:sz w:val="22"/>
                <w:lang w:val="mn-MN"/>
              </w:rPr>
              <w:t>0</w:t>
            </w:r>
          </w:p>
        </w:tc>
      </w:tr>
      <w:tr w:rsidR="009D1C48" w:rsidRPr="00051556" w:rsidTr="00FE4574">
        <w:trPr>
          <w:gridAfter w:val="7"/>
          <w:wAfter w:w="12617" w:type="dxa"/>
          <w:trHeight w:val="1305"/>
        </w:trPr>
        <w:tc>
          <w:tcPr>
            <w:tcW w:w="457" w:type="dxa"/>
            <w:vAlign w:val="center"/>
          </w:tcPr>
          <w:p w:rsidR="009D1C48" w:rsidRPr="00051556" w:rsidRDefault="009D1C48" w:rsidP="00FE4574">
            <w:pPr>
              <w:jc w:val="center"/>
              <w:rPr>
                <w:rFonts w:ascii="Arial" w:hAnsi="Arial" w:cs="Arial"/>
                <w:sz w:val="22"/>
                <w:lang w:val="mn-MN"/>
              </w:rPr>
            </w:pPr>
            <w:r w:rsidRPr="00051556">
              <w:rPr>
                <w:rFonts w:ascii="Arial" w:hAnsi="Arial" w:cs="Arial"/>
                <w:sz w:val="22"/>
                <w:lang w:val="mn-MN"/>
              </w:rPr>
              <w:t>2</w:t>
            </w:r>
          </w:p>
        </w:tc>
        <w:tc>
          <w:tcPr>
            <w:tcW w:w="2062" w:type="dxa"/>
            <w:vAlign w:val="center"/>
          </w:tcPr>
          <w:p w:rsidR="009D1C48" w:rsidRPr="00051556" w:rsidRDefault="009D1C48" w:rsidP="00FE4574">
            <w:pPr>
              <w:jc w:val="both"/>
              <w:rPr>
                <w:rFonts w:ascii="Arial" w:hAnsi="Arial" w:cs="Arial"/>
                <w:sz w:val="22"/>
                <w:lang w:val="mn-MN"/>
              </w:rPr>
            </w:pPr>
            <w:r w:rsidRPr="00051556">
              <w:rPr>
                <w:rFonts w:ascii="Arial" w:hAnsi="Arial" w:cs="Arial"/>
                <w:sz w:val="22"/>
                <w:lang w:val="mn-MN"/>
              </w:rPr>
              <w:t>Албан хаагч бүрийн ажил үүргийн хуваарийг тодорхой болгох</w:t>
            </w:r>
          </w:p>
        </w:tc>
        <w:tc>
          <w:tcPr>
            <w:tcW w:w="3780" w:type="dxa"/>
          </w:tcPr>
          <w:p w:rsidR="009D1C48" w:rsidRPr="00051556" w:rsidRDefault="009D1C48" w:rsidP="00FE4574">
            <w:pPr>
              <w:jc w:val="both"/>
              <w:rPr>
                <w:rFonts w:ascii="Arial" w:hAnsi="Arial" w:cs="Arial"/>
                <w:sz w:val="22"/>
                <w:lang w:val="mn-MN"/>
              </w:rPr>
            </w:pPr>
            <w:r w:rsidRPr="00051556">
              <w:rPr>
                <w:rFonts w:ascii="Arial" w:hAnsi="Arial" w:cs="Arial"/>
                <w:sz w:val="22"/>
                <w:lang w:val="mn-MN"/>
              </w:rPr>
              <w:t>4.2. Алба хаагчидтай үр дүнгийн гэрээг байгуулах</w:t>
            </w:r>
          </w:p>
        </w:tc>
        <w:tc>
          <w:tcPr>
            <w:tcW w:w="7561" w:type="dxa"/>
            <w:vAlign w:val="center"/>
          </w:tcPr>
          <w:p w:rsidR="009D1C48" w:rsidRPr="00051556" w:rsidRDefault="009D1C48" w:rsidP="00FE4574">
            <w:pPr>
              <w:jc w:val="both"/>
              <w:rPr>
                <w:rFonts w:ascii="Arial" w:hAnsi="Arial" w:cs="Arial"/>
                <w:sz w:val="22"/>
                <w:lang w:val="mn-MN"/>
              </w:rPr>
            </w:pPr>
            <w:r w:rsidRPr="00051556">
              <w:rPr>
                <w:rFonts w:ascii="Arial" w:hAnsi="Arial" w:cs="Arial"/>
                <w:sz w:val="22"/>
                <w:lang w:val="mn-MN"/>
              </w:rPr>
              <w:t>Алба хаагчдын ажлын байрны тодорхойлтод авлигыг үл тэвчих, шударга ажиллахыг гол шалгуур үзүүлэлтэнд оруулж, 2016 оны төрийн албан хаагчийн үр дүнгийн гэрээнд</w:t>
            </w:r>
            <w:r w:rsidRPr="00051556">
              <w:rPr>
                <w:rFonts w:ascii="Arial" w:hAnsi="Arial" w:cs="Arial"/>
                <w:sz w:val="22"/>
              </w:rPr>
              <w:t xml:space="preserve"> </w:t>
            </w:r>
            <w:r w:rsidRPr="00051556">
              <w:rPr>
                <w:rFonts w:ascii="Arial" w:hAnsi="Arial" w:cs="Arial"/>
                <w:sz w:val="22"/>
                <w:lang w:val="mn-MN"/>
              </w:rPr>
              <w:t>шударга ажиллагаа, мэдлэг чадварыг үнэлэх асуудлыг зорилт болгон тусгаж явцыг нь</w:t>
            </w:r>
            <w:r w:rsidR="009039A4">
              <w:rPr>
                <w:rFonts w:ascii="Arial" w:hAnsi="Arial" w:cs="Arial"/>
                <w:sz w:val="22"/>
                <w:lang w:val="mn-MN"/>
              </w:rPr>
              <w:t xml:space="preserve"> хагас жилээр  дүгнэсэн ба 3 улиралын байдлаар </w:t>
            </w:r>
            <w:r w:rsidR="005D4AEC">
              <w:rPr>
                <w:rFonts w:ascii="Arial" w:hAnsi="Arial" w:cs="Arial"/>
                <w:sz w:val="22"/>
                <w:lang w:val="mn-MN"/>
              </w:rPr>
              <w:t xml:space="preserve">11 алба хаагч “А”, 49 алба хаагч “В”, 7 алба хаагч “С”, 9 алба хаагч үр дүнгийн гэрээ дүгнэгдээгүй. </w:t>
            </w:r>
          </w:p>
        </w:tc>
        <w:tc>
          <w:tcPr>
            <w:tcW w:w="90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5</w:t>
            </w:r>
          </w:p>
        </w:tc>
        <w:tc>
          <w:tcPr>
            <w:tcW w:w="72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100</w:t>
            </w:r>
          </w:p>
        </w:tc>
      </w:tr>
      <w:tr w:rsidR="009D1C48" w:rsidRPr="00051556" w:rsidTr="00FE4574">
        <w:trPr>
          <w:gridAfter w:val="7"/>
          <w:wAfter w:w="12617" w:type="dxa"/>
          <w:trHeight w:val="1485"/>
        </w:trPr>
        <w:tc>
          <w:tcPr>
            <w:tcW w:w="457" w:type="dxa"/>
            <w:vAlign w:val="center"/>
          </w:tcPr>
          <w:p w:rsidR="009D1C48" w:rsidRPr="00051556" w:rsidRDefault="009D1C48" w:rsidP="00FE4574">
            <w:pPr>
              <w:jc w:val="center"/>
              <w:rPr>
                <w:rFonts w:ascii="Arial" w:hAnsi="Arial" w:cs="Arial"/>
                <w:sz w:val="22"/>
                <w:lang w:val="mn-MN"/>
              </w:rPr>
            </w:pPr>
            <w:r w:rsidRPr="00051556">
              <w:rPr>
                <w:rFonts w:ascii="Arial" w:hAnsi="Arial" w:cs="Arial"/>
                <w:sz w:val="22"/>
                <w:lang w:val="mn-MN"/>
              </w:rPr>
              <w:t>3</w:t>
            </w:r>
          </w:p>
        </w:tc>
        <w:tc>
          <w:tcPr>
            <w:tcW w:w="2062" w:type="dxa"/>
          </w:tcPr>
          <w:p w:rsidR="009D1C48" w:rsidRPr="00051556" w:rsidRDefault="00BA53C8" w:rsidP="00FE4574">
            <w:pPr>
              <w:jc w:val="both"/>
              <w:rPr>
                <w:rFonts w:ascii="Arial" w:hAnsi="Arial" w:cs="Arial"/>
                <w:sz w:val="22"/>
                <w:lang w:val="mn-MN"/>
              </w:rPr>
            </w:pPr>
            <w:r>
              <w:rPr>
                <w:rFonts w:ascii="Arial" w:hAnsi="Arial" w:cs="Arial"/>
                <w:sz w:val="22"/>
                <w:lang w:val="mn-MN"/>
              </w:rPr>
              <w:t>Ашиг сонирх</w:t>
            </w:r>
            <w:r w:rsidR="009D1C48" w:rsidRPr="00051556">
              <w:rPr>
                <w:rFonts w:ascii="Arial" w:hAnsi="Arial" w:cs="Arial"/>
                <w:sz w:val="22"/>
                <w:lang w:val="mn-MN"/>
              </w:rPr>
              <w:t>лын зөрчлөөс урьдчилан сэргийлэх ёс зүйн дүрмийг тогтоон мөрдүүлэх</w:t>
            </w:r>
          </w:p>
        </w:tc>
        <w:tc>
          <w:tcPr>
            <w:tcW w:w="3780" w:type="dxa"/>
          </w:tcPr>
          <w:p w:rsidR="009D1C48" w:rsidRPr="00051556" w:rsidRDefault="009D1C48" w:rsidP="00FE4574">
            <w:pPr>
              <w:jc w:val="both"/>
              <w:rPr>
                <w:rFonts w:ascii="Arial" w:hAnsi="Arial" w:cs="Arial"/>
                <w:sz w:val="22"/>
                <w:lang w:val="mn-MN"/>
              </w:rPr>
            </w:pPr>
            <w:r w:rsidRPr="00051556">
              <w:rPr>
                <w:rFonts w:ascii="Arial" w:hAnsi="Arial" w:cs="Arial"/>
                <w:sz w:val="22"/>
                <w:lang w:val="mn-MN"/>
              </w:rPr>
              <w:t>7.2. Цагдаагийн хэлтсийн жижүүр дээр тусгайлсан мэдээлэл авах утасыг ажиллуулж, мэдээллийн дагуу шалгах үйл ажиллагааг тогтмолжуулах</w:t>
            </w:r>
          </w:p>
        </w:tc>
        <w:tc>
          <w:tcPr>
            <w:tcW w:w="7561" w:type="dxa"/>
            <w:vAlign w:val="center"/>
          </w:tcPr>
          <w:p w:rsidR="009D1C48" w:rsidRPr="00051556" w:rsidRDefault="009D1C48" w:rsidP="00FE4574">
            <w:pPr>
              <w:jc w:val="both"/>
              <w:rPr>
                <w:rFonts w:ascii="Arial" w:hAnsi="Arial" w:cs="Arial"/>
                <w:sz w:val="22"/>
                <w:lang w:val="mn-MN"/>
              </w:rPr>
            </w:pPr>
            <w:r w:rsidRPr="00051556">
              <w:rPr>
                <w:rFonts w:ascii="Arial" w:hAnsi="Arial" w:cs="Arial"/>
                <w:sz w:val="22"/>
                <w:lang w:val="mn-MN"/>
              </w:rPr>
              <w:t xml:space="preserve">Цагдаагийн хэлтсийн хүлээлгийн танхимд авилгал болон алба хаагч </w:t>
            </w:r>
            <w:r w:rsidR="00BA53C8">
              <w:rPr>
                <w:rFonts w:ascii="Arial" w:hAnsi="Arial" w:cs="Arial"/>
                <w:sz w:val="22"/>
                <w:lang w:val="mn-MN"/>
              </w:rPr>
              <w:t>нартай холбоотой гомдол, мэдээл</w:t>
            </w:r>
            <w:r w:rsidRPr="00051556">
              <w:rPr>
                <w:rFonts w:ascii="Arial" w:hAnsi="Arial" w:cs="Arial"/>
                <w:sz w:val="22"/>
                <w:lang w:val="mn-MN"/>
              </w:rPr>
              <w:t>лийг 24 цагийн турш авч шийдвэрлэж байхаар урсдаг самбар дээр хэлтсийн болон, дэд бөгөөд эрүүгийн цагдаагийн тасгийн дарга нарын утасны д</w:t>
            </w:r>
            <w:r w:rsidR="00EE4B7B">
              <w:rPr>
                <w:rFonts w:ascii="Arial" w:hAnsi="Arial" w:cs="Arial"/>
                <w:sz w:val="22"/>
                <w:lang w:val="mn-MN"/>
              </w:rPr>
              <w:t xml:space="preserve">угаар, мөн  мэдээлэл авах 126 дугаарын утасны дугаартай зурагт хуудсыг 30 байгууллага аж ахуйн нэгжийн мэдээллийн самбарт байршуулан  иргэдэд хүргэх ажлыг зохион байгуулсан </w:t>
            </w:r>
            <w:r w:rsidR="00A51EF3">
              <w:rPr>
                <w:rFonts w:ascii="Arial" w:hAnsi="Arial" w:cs="Arial"/>
                <w:sz w:val="22"/>
                <w:lang w:val="mn-MN"/>
              </w:rPr>
              <w:t xml:space="preserve"> ба</w:t>
            </w:r>
            <w:r w:rsidR="00EE4B7B">
              <w:rPr>
                <w:rFonts w:ascii="Arial" w:hAnsi="Arial" w:cs="Arial"/>
                <w:sz w:val="22"/>
              </w:rPr>
              <w:t xml:space="preserve"> </w:t>
            </w:r>
            <w:r w:rsidR="00A51EF3">
              <w:rPr>
                <w:rFonts w:ascii="Arial" w:hAnsi="Arial" w:cs="Arial"/>
                <w:sz w:val="22"/>
                <w:lang w:val="mn-MN"/>
              </w:rPr>
              <w:t xml:space="preserve"> 2016 оны 10</w:t>
            </w:r>
            <w:r w:rsidR="00BA53C8">
              <w:rPr>
                <w:rFonts w:ascii="Arial" w:hAnsi="Arial" w:cs="Arial"/>
                <w:sz w:val="22"/>
                <w:lang w:val="mn-MN"/>
              </w:rPr>
              <w:t xml:space="preserve"> дугаар сарын 31-ний  байдлаар Авлигал, ашиг сонирх</w:t>
            </w:r>
            <w:r w:rsidR="00A51EF3">
              <w:rPr>
                <w:rFonts w:ascii="Arial" w:hAnsi="Arial" w:cs="Arial"/>
                <w:sz w:val="22"/>
                <w:lang w:val="mn-MN"/>
              </w:rPr>
              <w:t>лын зөрчлөөс урьдчилан сэргийлэх ёс зүй зөр</w:t>
            </w:r>
            <w:r w:rsidR="00EE4B7B">
              <w:rPr>
                <w:rFonts w:ascii="Arial" w:hAnsi="Arial" w:cs="Arial"/>
                <w:sz w:val="22"/>
                <w:lang w:val="mn-MN"/>
              </w:rPr>
              <w:t>чсөн  гомдол мэдээлэл бүртгэгдэн</w:t>
            </w:r>
            <w:r w:rsidR="00A51EF3">
              <w:rPr>
                <w:rFonts w:ascii="Arial" w:hAnsi="Arial" w:cs="Arial"/>
                <w:sz w:val="22"/>
                <w:lang w:val="mn-MN"/>
              </w:rPr>
              <w:t xml:space="preserve"> шалгагдаагүй. </w:t>
            </w:r>
          </w:p>
        </w:tc>
        <w:tc>
          <w:tcPr>
            <w:tcW w:w="90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4</w:t>
            </w:r>
          </w:p>
        </w:tc>
        <w:tc>
          <w:tcPr>
            <w:tcW w:w="72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80</w:t>
            </w:r>
          </w:p>
        </w:tc>
      </w:tr>
      <w:tr w:rsidR="009D1C48" w:rsidRPr="00051556" w:rsidTr="00FE4574">
        <w:trPr>
          <w:gridAfter w:val="7"/>
          <w:wAfter w:w="12617" w:type="dxa"/>
          <w:trHeight w:val="2421"/>
        </w:trPr>
        <w:tc>
          <w:tcPr>
            <w:tcW w:w="457" w:type="dxa"/>
            <w:vAlign w:val="center"/>
          </w:tcPr>
          <w:p w:rsidR="009D1C48" w:rsidRPr="00051556" w:rsidRDefault="009D1C48" w:rsidP="00FE4574">
            <w:pPr>
              <w:jc w:val="center"/>
              <w:rPr>
                <w:rFonts w:ascii="Arial" w:hAnsi="Arial" w:cs="Arial"/>
                <w:sz w:val="22"/>
                <w:lang w:val="mn-MN"/>
              </w:rPr>
            </w:pPr>
            <w:r w:rsidRPr="00051556">
              <w:rPr>
                <w:rFonts w:ascii="Arial" w:hAnsi="Arial" w:cs="Arial"/>
                <w:sz w:val="22"/>
                <w:lang w:val="mn-MN"/>
              </w:rPr>
              <w:lastRenderedPageBreak/>
              <w:t>4</w:t>
            </w:r>
          </w:p>
        </w:tc>
        <w:tc>
          <w:tcPr>
            <w:tcW w:w="2062" w:type="dxa"/>
            <w:vAlign w:val="center"/>
          </w:tcPr>
          <w:p w:rsidR="009D1C48" w:rsidRPr="00051556" w:rsidRDefault="009D1C48" w:rsidP="00FE4574">
            <w:pPr>
              <w:jc w:val="both"/>
              <w:rPr>
                <w:rFonts w:ascii="Arial" w:hAnsi="Arial" w:cs="Arial"/>
                <w:sz w:val="22"/>
                <w:lang w:val="mn-MN"/>
              </w:rPr>
            </w:pPr>
            <w:r w:rsidRPr="00051556">
              <w:rPr>
                <w:rFonts w:ascii="Arial" w:hAnsi="Arial" w:cs="Arial"/>
                <w:sz w:val="22"/>
                <w:lang w:val="mn-MN"/>
              </w:rPr>
              <w:t>Байгууллагын удирдлагаас гаргаж буй шийдвэрийн ил тод, нээлттэй байдлыг хангах</w:t>
            </w:r>
          </w:p>
        </w:tc>
        <w:tc>
          <w:tcPr>
            <w:tcW w:w="3780" w:type="dxa"/>
          </w:tcPr>
          <w:p w:rsidR="009D1C48" w:rsidRPr="00051556" w:rsidRDefault="009D1C48" w:rsidP="00FE4574">
            <w:pPr>
              <w:jc w:val="both"/>
              <w:rPr>
                <w:rFonts w:ascii="Arial" w:hAnsi="Arial" w:cs="Arial"/>
                <w:sz w:val="22"/>
                <w:lang w:val="mn-MN"/>
              </w:rPr>
            </w:pPr>
            <w:r w:rsidRPr="00051556">
              <w:rPr>
                <w:rFonts w:ascii="Arial" w:hAnsi="Arial" w:cs="Arial"/>
                <w:sz w:val="22"/>
                <w:lang w:val="mn-MN"/>
              </w:rPr>
              <w:t>9.1. Цагдаагийн ерөнхий газар, харьяа нэгжийн цахим хуудсанд “Хэлтсийн даргын тушаал” цэст удирдлагаас гаргасан төрийн болон байгууллагын нууцад хамааруулснаас бусад тушаалыг байршуулах.</w:t>
            </w:r>
          </w:p>
        </w:tc>
        <w:tc>
          <w:tcPr>
            <w:tcW w:w="7561" w:type="dxa"/>
            <w:tcBorders>
              <w:right w:val="single" w:sz="4" w:space="0" w:color="auto"/>
            </w:tcBorders>
            <w:vAlign w:val="center"/>
          </w:tcPr>
          <w:p w:rsidR="009D1C48" w:rsidRPr="00051556" w:rsidRDefault="009D1C48" w:rsidP="00664098">
            <w:pPr>
              <w:jc w:val="both"/>
              <w:rPr>
                <w:rFonts w:ascii="Arial" w:hAnsi="Arial" w:cs="Arial"/>
                <w:sz w:val="22"/>
                <w:lang w:val="mn-MN"/>
              </w:rPr>
            </w:pPr>
            <w:r w:rsidRPr="00051556">
              <w:rPr>
                <w:rFonts w:ascii="Arial" w:hAnsi="Arial" w:cs="Arial"/>
                <w:sz w:val="22"/>
                <w:lang w:val="mn-MN"/>
              </w:rPr>
              <w:t>Цагдаагийн хэлтсийн police.</w:t>
            </w:r>
            <w:proofErr w:type="spellStart"/>
            <w:r w:rsidR="00664098" w:rsidRPr="00051556">
              <w:rPr>
                <w:rFonts w:ascii="Arial" w:hAnsi="Arial" w:cs="Arial"/>
                <w:sz w:val="22"/>
              </w:rPr>
              <w:t>Gs</w:t>
            </w:r>
            <w:proofErr w:type="spellEnd"/>
            <w:r w:rsidR="00664098" w:rsidRPr="00051556">
              <w:rPr>
                <w:rFonts w:ascii="Arial" w:hAnsi="Arial" w:cs="Arial"/>
                <w:sz w:val="22"/>
              </w:rPr>
              <w:t>.</w:t>
            </w:r>
            <w:r w:rsidRPr="00051556">
              <w:rPr>
                <w:rFonts w:ascii="Arial" w:hAnsi="Arial" w:cs="Arial"/>
                <w:sz w:val="22"/>
                <w:lang w:val="mn-MN"/>
              </w:rPr>
              <w:t>gov.mn</w:t>
            </w:r>
            <w:r w:rsidRPr="00051556">
              <w:rPr>
                <w:rFonts w:ascii="Arial" w:hAnsi="Arial" w:cs="Arial"/>
                <w:sz w:val="22"/>
              </w:rPr>
              <w:t xml:space="preserve"> </w:t>
            </w:r>
            <w:r w:rsidRPr="00051556">
              <w:rPr>
                <w:rFonts w:ascii="Arial" w:hAnsi="Arial" w:cs="Arial"/>
                <w:sz w:val="22"/>
                <w:lang w:val="mn-MN"/>
              </w:rPr>
              <w:t>цахим хаягт цагдаагийн тангараг, эрхэм зорилго, алсын хараа, уриа, байгууллагын үйл ажиллагааны талаар иргэдийн дүгнэлт үнэлэмжийг авах санал асуулга, гэмт хэрэг, зөрчлийн талаарх дуудлага, алба хаагчтай холбоотой мэдээлэл хүлээн авах утас бүхий цэснүүдтэй болов. Хэлтсийн ажлын байрны сул орон тоог нийтэд зарлаж байршуулсан. 7 хоногт хийсэн ажлын нөхцөл байдлын мэдээ, гэмт хэргээс урьдчилан сэргийлэх чиглэлээр хийгдэж байгаа ажи</w:t>
            </w:r>
            <w:r w:rsidR="00664098" w:rsidRPr="00051556">
              <w:rPr>
                <w:rFonts w:ascii="Arial" w:hAnsi="Arial" w:cs="Arial"/>
                <w:sz w:val="22"/>
                <w:lang w:val="mn-MN"/>
              </w:rPr>
              <w:t>л, зохион байгуулагдсан бусад ажил, арга хэмжээнүүдийн мэдээлэл</w:t>
            </w:r>
            <w:r w:rsidRPr="00051556">
              <w:rPr>
                <w:rFonts w:ascii="Arial" w:hAnsi="Arial" w:cs="Arial"/>
                <w:sz w:val="22"/>
                <w:lang w:val="mn-MN"/>
              </w:rPr>
              <w:t xml:space="preserve"> зэрэг нийт </w:t>
            </w:r>
            <w:r w:rsidR="00664098" w:rsidRPr="00051556">
              <w:rPr>
                <w:rFonts w:ascii="Arial" w:hAnsi="Arial" w:cs="Arial"/>
                <w:sz w:val="22"/>
                <w:lang w:val="mn-MN"/>
              </w:rPr>
              <w:t xml:space="preserve">94 </w:t>
            </w:r>
            <w:r w:rsidRPr="00051556">
              <w:rPr>
                <w:rFonts w:ascii="Arial" w:hAnsi="Arial" w:cs="Arial"/>
                <w:sz w:val="22"/>
                <w:lang w:val="mn-MN"/>
              </w:rPr>
              <w:t>мэдээлэл байрш</w:t>
            </w:r>
            <w:r w:rsidR="00EE762A">
              <w:rPr>
                <w:rFonts w:ascii="Arial" w:hAnsi="Arial" w:cs="Arial"/>
                <w:sz w:val="22"/>
                <w:lang w:val="mn-MN"/>
              </w:rPr>
              <w:t>уулан иргэдэд сурталчилж ажилласан</w:t>
            </w:r>
            <w:r w:rsidRPr="00051556">
              <w:rPr>
                <w:rFonts w:ascii="Arial" w:hAnsi="Arial" w:cs="Arial"/>
                <w:sz w:val="22"/>
                <w:lang w:val="mn-MN"/>
              </w:rPr>
              <w:t>.</w:t>
            </w:r>
          </w:p>
        </w:tc>
        <w:tc>
          <w:tcPr>
            <w:tcW w:w="900" w:type="dxa"/>
            <w:tcBorders>
              <w:left w:val="single" w:sz="4" w:space="0" w:color="auto"/>
            </w:tcBorders>
            <w:vAlign w:val="center"/>
          </w:tcPr>
          <w:p w:rsidR="009D1C48" w:rsidRPr="00051556" w:rsidRDefault="00CF2FD1" w:rsidP="00FE4574">
            <w:pPr>
              <w:jc w:val="center"/>
              <w:rPr>
                <w:rFonts w:ascii="Arial" w:hAnsi="Arial" w:cs="Arial"/>
                <w:color w:val="FF0000"/>
                <w:sz w:val="22"/>
                <w:lang w:val="mn-MN"/>
              </w:rPr>
            </w:pPr>
            <w:r>
              <w:rPr>
                <w:rFonts w:ascii="Arial" w:hAnsi="Arial" w:cs="Arial"/>
                <w:color w:val="FF0000"/>
                <w:sz w:val="22"/>
                <w:lang w:val="mn-MN"/>
              </w:rPr>
              <w:t>4</w:t>
            </w:r>
          </w:p>
        </w:tc>
        <w:tc>
          <w:tcPr>
            <w:tcW w:w="720" w:type="dxa"/>
            <w:vAlign w:val="center"/>
          </w:tcPr>
          <w:p w:rsidR="009D1C48" w:rsidRPr="00051556" w:rsidRDefault="00CF2FD1" w:rsidP="00FE4574">
            <w:pPr>
              <w:jc w:val="center"/>
              <w:rPr>
                <w:rFonts w:ascii="Arial" w:hAnsi="Arial" w:cs="Arial"/>
                <w:color w:val="FF0000"/>
                <w:sz w:val="22"/>
                <w:lang w:val="mn-MN"/>
              </w:rPr>
            </w:pPr>
            <w:r>
              <w:rPr>
                <w:rFonts w:ascii="Arial" w:hAnsi="Arial" w:cs="Arial"/>
                <w:color w:val="FF0000"/>
                <w:sz w:val="22"/>
                <w:lang w:val="mn-MN"/>
              </w:rPr>
              <w:t>80</w:t>
            </w:r>
          </w:p>
        </w:tc>
      </w:tr>
      <w:tr w:rsidR="009D1C48" w:rsidRPr="00051556" w:rsidTr="00FE4574">
        <w:trPr>
          <w:gridAfter w:val="7"/>
          <w:wAfter w:w="12617" w:type="dxa"/>
          <w:trHeight w:val="1280"/>
        </w:trPr>
        <w:tc>
          <w:tcPr>
            <w:tcW w:w="457" w:type="dxa"/>
            <w:vMerge w:val="restart"/>
            <w:vAlign w:val="center"/>
          </w:tcPr>
          <w:p w:rsidR="009D1C48" w:rsidRPr="00051556" w:rsidRDefault="009D1C48" w:rsidP="00FE4574">
            <w:pPr>
              <w:jc w:val="center"/>
              <w:rPr>
                <w:rFonts w:ascii="Arial" w:hAnsi="Arial" w:cs="Arial"/>
                <w:sz w:val="22"/>
                <w:lang w:val="mn-MN"/>
              </w:rPr>
            </w:pPr>
            <w:r w:rsidRPr="00051556">
              <w:rPr>
                <w:rFonts w:ascii="Arial" w:hAnsi="Arial" w:cs="Arial"/>
                <w:sz w:val="22"/>
                <w:lang w:val="mn-MN"/>
              </w:rPr>
              <w:t>5</w:t>
            </w:r>
          </w:p>
        </w:tc>
        <w:tc>
          <w:tcPr>
            <w:tcW w:w="2062" w:type="dxa"/>
            <w:vMerge w:val="restart"/>
            <w:vAlign w:val="center"/>
          </w:tcPr>
          <w:p w:rsidR="009D1C48" w:rsidRPr="00051556" w:rsidRDefault="009D1C48" w:rsidP="00FE4574">
            <w:pPr>
              <w:jc w:val="both"/>
              <w:rPr>
                <w:rFonts w:ascii="Arial" w:hAnsi="Arial" w:cs="Arial"/>
                <w:sz w:val="22"/>
                <w:lang w:val="mn-MN"/>
              </w:rPr>
            </w:pPr>
            <w:r w:rsidRPr="00051556">
              <w:rPr>
                <w:rFonts w:ascii="Arial" w:hAnsi="Arial" w:cs="Arial"/>
                <w:sz w:val="22"/>
                <w:lang w:val="mn-MN"/>
              </w:rPr>
              <w:t>Иргэдийн өргөдөл /санал, мэдэгдэл/, гомдол хүсэлтийг хүлээн авах, шийдвэрлэх шат дамжлагыг цөөрүүлэх, зөрчлийн талаарх мэдээллийг хүлээн авч шалгах</w:t>
            </w:r>
          </w:p>
        </w:tc>
        <w:tc>
          <w:tcPr>
            <w:tcW w:w="3780" w:type="dxa"/>
          </w:tcPr>
          <w:p w:rsidR="009D1C48" w:rsidRPr="00051556" w:rsidRDefault="009D1C48" w:rsidP="00FE4574">
            <w:pPr>
              <w:jc w:val="both"/>
              <w:rPr>
                <w:rFonts w:ascii="Arial" w:hAnsi="Arial" w:cs="Arial"/>
                <w:sz w:val="22"/>
                <w:lang w:val="mn-MN"/>
              </w:rPr>
            </w:pPr>
            <w:r w:rsidRPr="00051556">
              <w:rPr>
                <w:rFonts w:ascii="Arial" w:hAnsi="Arial" w:cs="Arial"/>
                <w:sz w:val="22"/>
              </w:rPr>
              <w:t>10</w:t>
            </w:r>
            <w:r w:rsidRPr="00051556">
              <w:rPr>
                <w:rFonts w:ascii="Arial" w:hAnsi="Arial" w:cs="Arial"/>
                <w:sz w:val="22"/>
                <w:lang w:val="mn-MN"/>
              </w:rPr>
              <w:t>.3. Цагдаагийн байгууллагад биеэр хандаж ирсэн иргэнийг угтаж авах цагдаа нь иргэдийн санал хүсэлтийг хүлээн авч, түргэн шуурхай шийдвэрлэх, зөвлөгөө өгөх</w:t>
            </w:r>
          </w:p>
        </w:tc>
        <w:tc>
          <w:tcPr>
            <w:tcW w:w="7561" w:type="dxa"/>
            <w:vAlign w:val="center"/>
          </w:tcPr>
          <w:p w:rsidR="009D1C48" w:rsidRPr="00051556" w:rsidRDefault="009D1C48" w:rsidP="00260330">
            <w:pPr>
              <w:jc w:val="both"/>
              <w:rPr>
                <w:rFonts w:ascii="Arial" w:hAnsi="Arial" w:cs="Arial"/>
                <w:sz w:val="22"/>
                <w:lang w:val="mn-MN"/>
              </w:rPr>
            </w:pPr>
            <w:r w:rsidRPr="00051556">
              <w:rPr>
                <w:rFonts w:ascii="Arial" w:hAnsi="Arial" w:cs="Arial"/>
                <w:sz w:val="22"/>
                <w:lang w:val="mn-MN"/>
              </w:rPr>
              <w:t>Цагдаагийн байгууллагад биеэр хандаж ирсэн иргэнийг угтаж авах цагдаа нь иргэдийн санал хүсэлтийг хүлээн авч, түргэн шуурхай шийдвэрлэх,</w:t>
            </w:r>
            <w:r w:rsidR="00EB73EE">
              <w:rPr>
                <w:rFonts w:ascii="Arial" w:hAnsi="Arial" w:cs="Arial"/>
                <w:sz w:val="22"/>
                <w:lang w:val="mn-MN"/>
              </w:rPr>
              <w:t xml:space="preserve"> зөвлөгөө өгөх ажлыг хэвшүүлсэн ба ЦЕГ-ын сургалт дадлагын </w:t>
            </w:r>
            <w:r w:rsidR="00260330">
              <w:rPr>
                <w:rFonts w:ascii="Arial" w:hAnsi="Arial" w:cs="Arial"/>
                <w:sz w:val="22"/>
                <w:lang w:val="mn-MN"/>
              </w:rPr>
              <w:t xml:space="preserve"> төвд “Угтагч цагдаа” , “Ухаалаг цагдаа” сэдэвт модулийн сургалтанд нийт 3 удаа 9 алба хаагч нарыг хамруулан мэдлэг ур чадв</w:t>
            </w:r>
            <w:r w:rsidR="009F3C86">
              <w:rPr>
                <w:rFonts w:ascii="Arial" w:hAnsi="Arial" w:cs="Arial"/>
                <w:sz w:val="22"/>
                <w:lang w:val="mn-MN"/>
              </w:rPr>
              <w:t>арыг дээшлүүлэн иргэд</w:t>
            </w:r>
            <w:r w:rsidR="00260330">
              <w:rPr>
                <w:rFonts w:ascii="Arial" w:hAnsi="Arial" w:cs="Arial"/>
                <w:sz w:val="22"/>
                <w:lang w:val="mn-MN"/>
              </w:rPr>
              <w:t>ээс ирсэн гомдол м</w:t>
            </w:r>
            <w:r w:rsidR="0066234E">
              <w:rPr>
                <w:rFonts w:ascii="Arial" w:hAnsi="Arial" w:cs="Arial"/>
                <w:sz w:val="22"/>
                <w:lang w:val="mn-MN"/>
              </w:rPr>
              <w:t>эдээллийг түргэн шуурхай шийдвэр</w:t>
            </w:r>
            <w:r w:rsidR="00260330">
              <w:rPr>
                <w:rFonts w:ascii="Arial" w:hAnsi="Arial" w:cs="Arial"/>
                <w:sz w:val="22"/>
                <w:lang w:val="mn-MN"/>
              </w:rPr>
              <w:t xml:space="preserve">лэж хэвшүүлсэн.    </w:t>
            </w:r>
          </w:p>
        </w:tc>
        <w:tc>
          <w:tcPr>
            <w:tcW w:w="90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5</w:t>
            </w:r>
          </w:p>
        </w:tc>
        <w:tc>
          <w:tcPr>
            <w:tcW w:w="72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100</w:t>
            </w:r>
          </w:p>
        </w:tc>
      </w:tr>
      <w:tr w:rsidR="009D1C48" w:rsidRPr="00051556" w:rsidTr="00FE4574">
        <w:trPr>
          <w:gridAfter w:val="7"/>
          <w:wAfter w:w="12617" w:type="dxa"/>
          <w:trHeight w:val="1695"/>
        </w:trPr>
        <w:tc>
          <w:tcPr>
            <w:tcW w:w="457" w:type="dxa"/>
            <w:vMerge/>
          </w:tcPr>
          <w:p w:rsidR="009D1C48" w:rsidRPr="00051556" w:rsidRDefault="009D1C48" w:rsidP="00FE4574">
            <w:pPr>
              <w:jc w:val="both"/>
              <w:rPr>
                <w:rFonts w:ascii="Arial" w:hAnsi="Arial" w:cs="Arial"/>
                <w:sz w:val="22"/>
                <w:lang w:val="mn-MN"/>
              </w:rPr>
            </w:pPr>
          </w:p>
        </w:tc>
        <w:tc>
          <w:tcPr>
            <w:tcW w:w="2062" w:type="dxa"/>
            <w:vMerge/>
          </w:tcPr>
          <w:p w:rsidR="009D1C48" w:rsidRPr="00051556" w:rsidRDefault="009D1C48" w:rsidP="00FE4574">
            <w:pPr>
              <w:jc w:val="center"/>
              <w:rPr>
                <w:rFonts w:ascii="Arial" w:hAnsi="Arial" w:cs="Arial"/>
                <w:sz w:val="22"/>
                <w:lang w:val="mn-MN"/>
              </w:rPr>
            </w:pPr>
          </w:p>
        </w:tc>
        <w:tc>
          <w:tcPr>
            <w:tcW w:w="3780" w:type="dxa"/>
          </w:tcPr>
          <w:p w:rsidR="009D1C48" w:rsidRPr="00051556" w:rsidRDefault="009D1C48" w:rsidP="00FE4574">
            <w:pPr>
              <w:jc w:val="both"/>
              <w:rPr>
                <w:rFonts w:ascii="Arial" w:hAnsi="Arial" w:cs="Arial"/>
                <w:sz w:val="22"/>
                <w:lang w:val="mn-MN"/>
              </w:rPr>
            </w:pPr>
            <w:r w:rsidRPr="00051556">
              <w:rPr>
                <w:rFonts w:ascii="Arial" w:hAnsi="Arial" w:cs="Arial"/>
                <w:sz w:val="22"/>
                <w:lang w:val="mn-MN"/>
              </w:rPr>
              <w:t>10.4 Иргэний гаргасан өргөдөл, гомдлыг хүлээн авах албан тушаалтны нэр, ажиллах журам, харилцах утас, иргэдийг хүлээн авч уулзах цагийн хуваарийг цахим хуудас, мэдээллийн самбарт байршуулах</w:t>
            </w:r>
          </w:p>
        </w:tc>
        <w:tc>
          <w:tcPr>
            <w:tcW w:w="7561" w:type="dxa"/>
            <w:vAlign w:val="center"/>
          </w:tcPr>
          <w:p w:rsidR="009D1C48" w:rsidRPr="00051556" w:rsidRDefault="009D1C48" w:rsidP="000408BD">
            <w:pPr>
              <w:jc w:val="both"/>
              <w:rPr>
                <w:rFonts w:ascii="Arial" w:hAnsi="Arial" w:cs="Arial"/>
                <w:sz w:val="22"/>
                <w:lang w:val="mn-MN"/>
              </w:rPr>
            </w:pPr>
            <w:r w:rsidRPr="00051556">
              <w:rPr>
                <w:rFonts w:ascii="Arial" w:hAnsi="Arial" w:cs="Arial"/>
                <w:sz w:val="22"/>
                <w:lang w:val="mn-MN"/>
              </w:rPr>
              <w:t xml:space="preserve">2016 оны эхний </w:t>
            </w:r>
            <w:r w:rsidR="000408BD" w:rsidRPr="00051556">
              <w:rPr>
                <w:rFonts w:ascii="Arial" w:hAnsi="Arial" w:cs="Arial"/>
                <w:sz w:val="22"/>
                <w:lang w:val="mn-MN"/>
              </w:rPr>
              <w:t xml:space="preserve">10 сард </w:t>
            </w:r>
            <w:r w:rsidRPr="00051556">
              <w:rPr>
                <w:rFonts w:ascii="Arial" w:hAnsi="Arial" w:cs="Arial"/>
                <w:sz w:val="22"/>
                <w:lang w:val="mn-MN"/>
              </w:rPr>
              <w:t>иргэдээс гаргасан, ирүүлсэн өргөдөл</w:t>
            </w:r>
            <w:r w:rsidR="009F3C86">
              <w:rPr>
                <w:rFonts w:ascii="Arial" w:hAnsi="Arial" w:cs="Arial"/>
                <w:sz w:val="22"/>
                <w:lang w:val="mn-MN"/>
              </w:rPr>
              <w:t>,</w:t>
            </w:r>
            <w:r w:rsidRPr="00051556">
              <w:rPr>
                <w:rFonts w:ascii="Arial" w:hAnsi="Arial" w:cs="Arial"/>
                <w:sz w:val="22"/>
                <w:lang w:val="mn-MN"/>
              </w:rPr>
              <w:t xml:space="preserve"> гомдол, санал</w:t>
            </w:r>
            <w:r w:rsidR="009F3C86">
              <w:rPr>
                <w:rFonts w:ascii="Arial" w:hAnsi="Arial" w:cs="Arial"/>
                <w:sz w:val="22"/>
                <w:lang w:val="mn-MN"/>
              </w:rPr>
              <w:t>,</w:t>
            </w:r>
            <w:r w:rsidRPr="00051556">
              <w:rPr>
                <w:rFonts w:ascii="Arial" w:hAnsi="Arial" w:cs="Arial"/>
                <w:sz w:val="22"/>
                <w:lang w:val="mn-MN"/>
              </w:rPr>
              <w:t xml:space="preserve"> хү</w:t>
            </w:r>
            <w:r w:rsidR="009F3C86">
              <w:rPr>
                <w:rFonts w:ascii="Arial" w:hAnsi="Arial" w:cs="Arial"/>
                <w:sz w:val="22"/>
                <w:lang w:val="mn-MN"/>
              </w:rPr>
              <w:t>сэлт бүрийг хүлээн авч, бүртгэн</w:t>
            </w:r>
            <w:r w:rsidRPr="00051556">
              <w:rPr>
                <w:rFonts w:ascii="Arial" w:hAnsi="Arial" w:cs="Arial"/>
                <w:sz w:val="22"/>
                <w:lang w:val="mn-MN"/>
              </w:rPr>
              <w:t xml:space="preserve"> мэдээллийн санд оруулж шийдвэрлэлтийг удирдлагын зүгээс байнга хянаж, хүний зөрчигдсөн эрх, эрх чөлөөг хангаж ажиллаж байгаад хяналт тавьж хэвшсэн</w:t>
            </w:r>
            <w:r w:rsidRPr="00051556">
              <w:rPr>
                <w:rFonts w:cs="Times New Roman"/>
                <w:sz w:val="22"/>
                <w:lang w:val="mn-MN"/>
              </w:rPr>
              <w:t xml:space="preserve"> </w:t>
            </w:r>
            <w:r w:rsidRPr="00051556">
              <w:rPr>
                <w:rFonts w:ascii="Arial" w:hAnsi="Arial" w:cs="Arial"/>
                <w:sz w:val="22"/>
                <w:lang w:val="mn-MN"/>
              </w:rPr>
              <w:t>ба</w:t>
            </w:r>
            <w:r w:rsidR="00C04EE3">
              <w:rPr>
                <w:rFonts w:ascii="Arial" w:hAnsi="Arial" w:cs="Arial"/>
                <w:sz w:val="22"/>
                <w:lang w:val="mn-MN"/>
              </w:rPr>
              <w:t xml:space="preserve"> иргэдийг хүлээн авах тасаг, хэсгийн дарга нарын хуваарийг </w:t>
            </w:r>
            <w:r w:rsidRPr="00051556">
              <w:rPr>
                <w:rFonts w:ascii="Arial" w:hAnsi="Arial" w:cs="Arial"/>
                <w:sz w:val="22"/>
                <w:lang w:val="mn-MN"/>
              </w:rPr>
              <w:t xml:space="preserve"> мэдээллийг цагдаагийн хэлтсийн ил тодын самбар</w:t>
            </w:r>
            <w:r w:rsidR="00C04EE3">
              <w:rPr>
                <w:rFonts w:ascii="Arial" w:hAnsi="Arial" w:cs="Arial"/>
                <w:sz w:val="22"/>
                <w:lang w:val="mn-MN"/>
              </w:rPr>
              <w:t xml:space="preserve"> байршуулан иргэдийг хүлээн</w:t>
            </w:r>
            <w:r w:rsidR="00AC39F4">
              <w:rPr>
                <w:rFonts w:ascii="Arial" w:hAnsi="Arial" w:cs="Arial"/>
                <w:sz w:val="22"/>
                <w:lang w:val="mn-MN"/>
              </w:rPr>
              <w:t xml:space="preserve"> авч </w:t>
            </w:r>
            <w:r w:rsidR="00C04EE3">
              <w:rPr>
                <w:rFonts w:ascii="Arial" w:hAnsi="Arial" w:cs="Arial"/>
                <w:sz w:val="22"/>
                <w:lang w:val="mn-MN"/>
              </w:rPr>
              <w:t xml:space="preserve"> </w:t>
            </w:r>
            <w:r w:rsidR="001E1698">
              <w:rPr>
                <w:rFonts w:ascii="Arial" w:hAnsi="Arial" w:cs="Arial"/>
                <w:sz w:val="22"/>
                <w:lang w:val="mn-MN"/>
              </w:rPr>
              <w:t>2016 оны 10 дугаа</w:t>
            </w:r>
            <w:r w:rsidR="00BA53C8">
              <w:rPr>
                <w:rFonts w:ascii="Arial" w:hAnsi="Arial" w:cs="Arial"/>
                <w:sz w:val="22"/>
                <w:lang w:val="mn-MN"/>
              </w:rPr>
              <w:t xml:space="preserve">р сарын 31-ний </w:t>
            </w:r>
            <w:r w:rsidR="009E4128">
              <w:rPr>
                <w:rFonts w:ascii="Arial" w:hAnsi="Arial" w:cs="Arial"/>
                <w:sz w:val="22"/>
                <w:lang w:val="mn-MN"/>
              </w:rPr>
              <w:t xml:space="preserve"> байдлаар нийт </w:t>
            </w:r>
            <w:r w:rsidR="009E4128">
              <w:rPr>
                <w:rFonts w:ascii="Arial" w:hAnsi="Arial" w:cs="Arial"/>
                <w:sz w:val="22"/>
              </w:rPr>
              <w:t xml:space="preserve">113 </w:t>
            </w:r>
            <w:r w:rsidR="001E1698">
              <w:rPr>
                <w:rFonts w:ascii="Arial" w:hAnsi="Arial" w:cs="Arial"/>
                <w:sz w:val="22"/>
                <w:lang w:val="mn-MN"/>
              </w:rPr>
              <w:t xml:space="preserve">өргөдөл хүлээн авч хуулийн хугацаанд шийдвэрлэсэн. </w:t>
            </w:r>
            <w:r w:rsidRPr="00051556">
              <w:rPr>
                <w:rFonts w:cs="Times New Roman"/>
                <w:sz w:val="22"/>
                <w:lang w:val="mn-MN"/>
              </w:rPr>
              <w:t xml:space="preserve"> </w:t>
            </w:r>
          </w:p>
        </w:tc>
        <w:tc>
          <w:tcPr>
            <w:tcW w:w="90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4</w:t>
            </w:r>
          </w:p>
        </w:tc>
        <w:tc>
          <w:tcPr>
            <w:tcW w:w="72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80</w:t>
            </w:r>
          </w:p>
        </w:tc>
      </w:tr>
      <w:tr w:rsidR="009D1C48" w:rsidRPr="00051556" w:rsidTr="00FE4574">
        <w:trPr>
          <w:gridAfter w:val="7"/>
          <w:wAfter w:w="12617" w:type="dxa"/>
          <w:trHeight w:val="2358"/>
        </w:trPr>
        <w:tc>
          <w:tcPr>
            <w:tcW w:w="457" w:type="dxa"/>
            <w:vMerge w:val="restart"/>
            <w:vAlign w:val="center"/>
          </w:tcPr>
          <w:p w:rsidR="009D1C48" w:rsidRPr="00051556" w:rsidRDefault="009D1C48" w:rsidP="00FE4574">
            <w:pPr>
              <w:jc w:val="center"/>
              <w:rPr>
                <w:rFonts w:ascii="Arial" w:hAnsi="Arial" w:cs="Arial"/>
                <w:sz w:val="22"/>
                <w:lang w:val="mn-MN"/>
              </w:rPr>
            </w:pPr>
            <w:r w:rsidRPr="00051556">
              <w:rPr>
                <w:rFonts w:ascii="Arial" w:hAnsi="Arial" w:cs="Arial"/>
                <w:sz w:val="22"/>
                <w:lang w:val="mn-MN"/>
              </w:rPr>
              <w:t>6</w:t>
            </w:r>
          </w:p>
        </w:tc>
        <w:tc>
          <w:tcPr>
            <w:tcW w:w="2062" w:type="dxa"/>
            <w:vMerge w:val="restart"/>
            <w:vAlign w:val="center"/>
          </w:tcPr>
          <w:p w:rsidR="009D1C48" w:rsidRPr="00051556" w:rsidRDefault="009D1C48" w:rsidP="00FE4574">
            <w:pPr>
              <w:jc w:val="both"/>
              <w:rPr>
                <w:rFonts w:ascii="Arial" w:hAnsi="Arial" w:cs="Arial"/>
                <w:sz w:val="22"/>
                <w:lang w:val="mn-MN"/>
              </w:rPr>
            </w:pPr>
            <w:r w:rsidRPr="00051556">
              <w:rPr>
                <w:rFonts w:ascii="Arial" w:hAnsi="Arial" w:cs="Arial"/>
                <w:sz w:val="22"/>
                <w:lang w:val="mn-MN"/>
              </w:rPr>
              <w:t>Авлигын эрсдэл ба авлига гарах боломжийг бууруулах</w:t>
            </w:r>
          </w:p>
        </w:tc>
        <w:tc>
          <w:tcPr>
            <w:tcW w:w="3780" w:type="dxa"/>
            <w:vAlign w:val="center"/>
          </w:tcPr>
          <w:p w:rsidR="009D1C48" w:rsidRPr="00051556" w:rsidRDefault="009D1C48" w:rsidP="00FE4574">
            <w:pPr>
              <w:jc w:val="both"/>
              <w:rPr>
                <w:rFonts w:ascii="Arial" w:hAnsi="Arial" w:cs="Arial"/>
                <w:sz w:val="22"/>
                <w:lang w:val="mn-MN"/>
              </w:rPr>
            </w:pPr>
            <w:r w:rsidRPr="00051556">
              <w:rPr>
                <w:rFonts w:ascii="Arial" w:hAnsi="Arial" w:cs="Arial"/>
                <w:sz w:val="22"/>
                <w:lang w:val="mn-MN"/>
              </w:rPr>
              <w:t xml:space="preserve">11.2. Алба хаагчдаас авлигын сэжигтэй тохиолдол болон авлига өгөхөөр оролдсон, санал болгосон, зуучилсан талаарх мэдээллийг тухай бүр харилцан солилцон, хамтран ажиллаж мэдээллийг харьяаллын дагуу шилжүүлэн шийдвэрлүүлж ажиллах </w:t>
            </w:r>
          </w:p>
        </w:tc>
        <w:tc>
          <w:tcPr>
            <w:tcW w:w="7561" w:type="dxa"/>
          </w:tcPr>
          <w:p w:rsidR="009D1C48" w:rsidRPr="00051556" w:rsidRDefault="009D1C48" w:rsidP="00A0193B">
            <w:pPr>
              <w:jc w:val="both"/>
              <w:rPr>
                <w:rFonts w:ascii="Arial" w:hAnsi="Arial" w:cs="Arial"/>
                <w:sz w:val="22"/>
                <w:lang w:val="mn-MN"/>
              </w:rPr>
            </w:pPr>
            <w:r w:rsidRPr="00051556">
              <w:rPr>
                <w:rFonts w:ascii="Arial" w:hAnsi="Arial" w:cs="Arial"/>
                <w:sz w:val="22"/>
                <w:lang w:val="mn-MN"/>
              </w:rPr>
              <w:t>Авлигын эсрэг хуулийн 8 дугаар зүйлд заасан үүрэг, хүлээлгэх хариуцлагыг</w:t>
            </w:r>
            <w:r w:rsidR="00C64D6B">
              <w:rPr>
                <w:rFonts w:ascii="Arial" w:hAnsi="Arial" w:cs="Arial"/>
                <w:sz w:val="22"/>
                <w:lang w:val="mn-MN"/>
              </w:rPr>
              <w:t xml:space="preserve"> цагдаагийн хэлтсийн 73 </w:t>
            </w:r>
            <w:r w:rsidRPr="00051556">
              <w:rPr>
                <w:rFonts w:ascii="Arial" w:hAnsi="Arial" w:cs="Arial"/>
                <w:sz w:val="22"/>
                <w:lang w:val="mn-MN"/>
              </w:rPr>
              <w:t xml:space="preserve"> алба хаагчдад танилцуулж,</w:t>
            </w:r>
            <w:r w:rsidR="00C64D6B">
              <w:rPr>
                <w:rFonts w:ascii="Arial" w:hAnsi="Arial" w:cs="Arial"/>
                <w:sz w:val="22"/>
                <w:lang w:val="mn-MN"/>
              </w:rPr>
              <w:t xml:space="preserve"> баталга</w:t>
            </w:r>
            <w:r w:rsidR="00A52368">
              <w:rPr>
                <w:rFonts w:ascii="Arial" w:hAnsi="Arial" w:cs="Arial"/>
                <w:sz w:val="22"/>
                <w:lang w:val="mn-MN"/>
              </w:rPr>
              <w:t>аг</w:t>
            </w:r>
            <w:r w:rsidR="00A0193B">
              <w:rPr>
                <w:rFonts w:ascii="Arial" w:hAnsi="Arial" w:cs="Arial"/>
                <w:sz w:val="22"/>
                <w:lang w:val="mn-MN"/>
              </w:rPr>
              <w:t xml:space="preserve"> улирал бүр </w:t>
            </w:r>
            <w:r w:rsidR="00C64D6B">
              <w:rPr>
                <w:rFonts w:ascii="Arial" w:hAnsi="Arial" w:cs="Arial"/>
                <w:sz w:val="22"/>
                <w:lang w:val="mn-MN"/>
              </w:rPr>
              <w:t xml:space="preserve"> гаргуулан, </w:t>
            </w:r>
            <w:r w:rsidRPr="00051556">
              <w:rPr>
                <w:rFonts w:ascii="Arial" w:hAnsi="Arial" w:cs="Arial"/>
                <w:sz w:val="22"/>
                <w:lang w:val="mn-MN"/>
              </w:rPr>
              <w:t xml:space="preserve"> хуулийн заалтыг хэрэгжүү</w:t>
            </w:r>
            <w:r w:rsidR="00C64D6B">
              <w:rPr>
                <w:rFonts w:ascii="Arial" w:hAnsi="Arial" w:cs="Arial"/>
                <w:sz w:val="22"/>
                <w:lang w:val="mn-MN"/>
              </w:rPr>
              <w:t>лж ажиллах зөвлөмж чиглэл өгч тасаг</w:t>
            </w:r>
            <w:r w:rsidR="00A0193B">
              <w:rPr>
                <w:rFonts w:ascii="Arial" w:hAnsi="Arial" w:cs="Arial"/>
                <w:sz w:val="22"/>
                <w:lang w:val="mn-MN"/>
              </w:rPr>
              <w:t>,</w:t>
            </w:r>
            <w:r w:rsidR="00C64D6B">
              <w:rPr>
                <w:rFonts w:ascii="Arial" w:hAnsi="Arial" w:cs="Arial"/>
                <w:sz w:val="22"/>
                <w:lang w:val="mn-MN"/>
              </w:rPr>
              <w:t xml:space="preserve"> хэсгийн дарга нар хяналт тавьж хэвшүүлсэн бөгөөд  а</w:t>
            </w:r>
            <w:r w:rsidRPr="00051556">
              <w:rPr>
                <w:rFonts w:ascii="Arial" w:hAnsi="Arial" w:cs="Arial"/>
                <w:sz w:val="22"/>
                <w:lang w:val="mn-MN"/>
              </w:rPr>
              <w:t>лба хаагчдаас 2016 оны эхний</w:t>
            </w:r>
            <w:r w:rsidR="00252661">
              <w:rPr>
                <w:rFonts w:ascii="Arial" w:hAnsi="Arial" w:cs="Arial"/>
                <w:sz w:val="22"/>
                <w:lang w:val="mn-MN"/>
              </w:rPr>
              <w:t xml:space="preserve"> 10 дугаар сарын 31-ний </w:t>
            </w:r>
            <w:r w:rsidR="00C64D6B">
              <w:rPr>
                <w:rFonts w:ascii="Arial" w:hAnsi="Arial" w:cs="Arial"/>
                <w:sz w:val="22"/>
                <w:lang w:val="mn-MN"/>
              </w:rPr>
              <w:t xml:space="preserve"> байдлаар </w:t>
            </w:r>
            <w:r w:rsidR="000408BD" w:rsidRPr="00051556">
              <w:rPr>
                <w:rFonts w:ascii="Arial" w:hAnsi="Arial" w:cs="Arial"/>
                <w:sz w:val="22"/>
                <w:lang w:val="mn-MN"/>
              </w:rPr>
              <w:t xml:space="preserve"> </w:t>
            </w:r>
            <w:r w:rsidRPr="00051556">
              <w:rPr>
                <w:rFonts w:ascii="Arial" w:hAnsi="Arial" w:cs="Arial"/>
                <w:sz w:val="22"/>
                <w:lang w:val="mn-MN"/>
              </w:rPr>
              <w:t>авлигын сэжигтэй тохиолдол болон авлига өгөхөөр оролдсон, санал болгосон тухай мэдээлэл</w:t>
            </w:r>
            <w:r w:rsidR="00C64D6B">
              <w:rPr>
                <w:rFonts w:ascii="Arial" w:hAnsi="Arial" w:cs="Arial"/>
                <w:sz w:val="22"/>
                <w:lang w:val="mn-MN"/>
              </w:rPr>
              <w:t xml:space="preserve">, сэжигтэй тохиолдол бүртгэгдээгүй. </w:t>
            </w:r>
          </w:p>
        </w:tc>
        <w:tc>
          <w:tcPr>
            <w:tcW w:w="90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4,5</w:t>
            </w:r>
          </w:p>
        </w:tc>
        <w:tc>
          <w:tcPr>
            <w:tcW w:w="72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90</w:t>
            </w:r>
          </w:p>
        </w:tc>
      </w:tr>
      <w:tr w:rsidR="009D1C48" w:rsidRPr="00051556" w:rsidTr="00FE4574">
        <w:trPr>
          <w:gridAfter w:val="7"/>
          <w:wAfter w:w="12617" w:type="dxa"/>
          <w:trHeight w:val="261"/>
        </w:trPr>
        <w:tc>
          <w:tcPr>
            <w:tcW w:w="457" w:type="dxa"/>
            <w:vMerge/>
          </w:tcPr>
          <w:p w:rsidR="009D1C48" w:rsidRPr="00051556" w:rsidRDefault="009D1C48" w:rsidP="00FE4574">
            <w:pPr>
              <w:jc w:val="both"/>
              <w:rPr>
                <w:rFonts w:ascii="Arial" w:hAnsi="Arial" w:cs="Arial"/>
                <w:sz w:val="22"/>
                <w:lang w:val="mn-MN"/>
              </w:rPr>
            </w:pPr>
          </w:p>
        </w:tc>
        <w:tc>
          <w:tcPr>
            <w:tcW w:w="2062" w:type="dxa"/>
            <w:vMerge/>
          </w:tcPr>
          <w:p w:rsidR="009D1C48" w:rsidRPr="00051556" w:rsidRDefault="009D1C48" w:rsidP="00FE4574">
            <w:pPr>
              <w:jc w:val="center"/>
              <w:rPr>
                <w:rFonts w:ascii="Arial" w:hAnsi="Arial" w:cs="Arial"/>
                <w:sz w:val="22"/>
                <w:lang w:val="mn-MN"/>
              </w:rPr>
            </w:pPr>
          </w:p>
        </w:tc>
        <w:tc>
          <w:tcPr>
            <w:tcW w:w="3780" w:type="dxa"/>
            <w:vAlign w:val="center"/>
          </w:tcPr>
          <w:p w:rsidR="009D1C48" w:rsidRPr="00051556" w:rsidRDefault="009D1C48" w:rsidP="00FE4574">
            <w:pPr>
              <w:jc w:val="both"/>
              <w:rPr>
                <w:rFonts w:ascii="Arial" w:hAnsi="Arial" w:cs="Arial"/>
                <w:sz w:val="22"/>
                <w:lang w:val="mn-MN"/>
              </w:rPr>
            </w:pPr>
            <w:r w:rsidRPr="00051556">
              <w:rPr>
                <w:rFonts w:ascii="Arial" w:hAnsi="Arial" w:cs="Arial"/>
                <w:sz w:val="22"/>
                <w:lang w:val="mn-MN"/>
              </w:rPr>
              <w:t>11.3. Алба хаагч бүр авлигын сэжигтэй тохиолдол болон авлига өгөхөөр оролдсон санал болгосон тохиолдолд бүрт холбогдох албан тушаалтан, байгууллагад заавал мэдээл</w:t>
            </w:r>
            <w:r w:rsidR="00252661">
              <w:rPr>
                <w:rFonts w:ascii="Arial" w:hAnsi="Arial" w:cs="Arial"/>
                <w:sz w:val="22"/>
                <w:lang w:val="mn-MN"/>
              </w:rPr>
              <w:t>л</w:t>
            </w:r>
            <w:r w:rsidRPr="00051556">
              <w:rPr>
                <w:rFonts w:ascii="Arial" w:hAnsi="Arial" w:cs="Arial"/>
                <w:sz w:val="22"/>
                <w:lang w:val="mn-MN"/>
              </w:rPr>
              <w:t xml:space="preserve">дэг байх, Иргэдээс авлига өгөхийг санал болгосон, өгөхөөр завдсан тухай илтгэсэн үнэнч, шударга алба хаагчийг шагнаж </w:t>
            </w:r>
            <w:r w:rsidRPr="00051556">
              <w:rPr>
                <w:rFonts w:ascii="Arial" w:hAnsi="Arial" w:cs="Arial"/>
                <w:sz w:val="22"/>
                <w:lang w:val="mn-MN"/>
              </w:rPr>
              <w:lastRenderedPageBreak/>
              <w:t>урамшуулах, бие бүрэлдэхүүний итгэл үнэмшлийг төлөвшүүлэхэд ашиглах</w:t>
            </w:r>
          </w:p>
        </w:tc>
        <w:tc>
          <w:tcPr>
            <w:tcW w:w="7561" w:type="dxa"/>
          </w:tcPr>
          <w:p w:rsidR="009D1C48" w:rsidRPr="00051556" w:rsidRDefault="009D1C48" w:rsidP="00FE4574">
            <w:pPr>
              <w:jc w:val="both"/>
              <w:rPr>
                <w:rFonts w:ascii="Arial" w:hAnsi="Arial" w:cs="Arial"/>
                <w:sz w:val="22"/>
                <w:lang w:val="mn-MN"/>
              </w:rPr>
            </w:pPr>
            <w:r w:rsidRPr="00051556">
              <w:rPr>
                <w:rFonts w:ascii="Arial" w:hAnsi="Arial" w:cs="Arial"/>
                <w:sz w:val="22"/>
                <w:lang w:val="mn-MN"/>
              </w:rPr>
              <w:lastRenderedPageBreak/>
              <w:t>Алба хаагчдаас авлигын сэжигтэй тохиолдол, авлига өгөхөөр оролдсон, санал болгосон, зуучилсан тохиолдол болон авлига өгөхийг санал болгосон, өгөхөөр завдсан тухай</w:t>
            </w:r>
            <w:r w:rsidR="00281491">
              <w:rPr>
                <w:rFonts w:ascii="Arial" w:hAnsi="Arial" w:cs="Arial"/>
                <w:sz w:val="22"/>
                <w:lang w:val="mn-MN"/>
              </w:rPr>
              <w:t xml:space="preserve"> илтгэх хуудсаар танилцуулж, мэдээлэл өгсөн алба хаагч нарын нэрийг  нууцалж байх  талаар  </w:t>
            </w:r>
            <w:r w:rsidR="00A70F84">
              <w:rPr>
                <w:rFonts w:ascii="Arial" w:hAnsi="Arial" w:cs="Arial"/>
                <w:sz w:val="22"/>
                <w:lang w:val="mn-MN"/>
              </w:rPr>
              <w:t>байх зөвлөгөө өгсөн ба</w:t>
            </w:r>
            <w:r w:rsidR="00281491">
              <w:rPr>
                <w:rFonts w:ascii="Arial" w:hAnsi="Arial" w:cs="Arial"/>
                <w:sz w:val="22"/>
                <w:lang w:val="mn-MN"/>
              </w:rPr>
              <w:t xml:space="preserve"> илтгэх хуудсаар танилцуулсан  алба хаагч байхгүй</w:t>
            </w:r>
            <w:r w:rsidRPr="00051556">
              <w:rPr>
                <w:rFonts w:ascii="Arial" w:hAnsi="Arial" w:cs="Arial"/>
                <w:sz w:val="22"/>
                <w:lang w:val="mn-MN"/>
              </w:rPr>
              <w:t>.</w:t>
            </w:r>
          </w:p>
        </w:tc>
        <w:tc>
          <w:tcPr>
            <w:tcW w:w="90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5</w:t>
            </w:r>
          </w:p>
        </w:tc>
        <w:tc>
          <w:tcPr>
            <w:tcW w:w="72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100</w:t>
            </w:r>
          </w:p>
        </w:tc>
      </w:tr>
      <w:tr w:rsidR="009D1C48" w:rsidRPr="00051556" w:rsidTr="00FE4574">
        <w:trPr>
          <w:gridAfter w:val="7"/>
          <w:wAfter w:w="12617" w:type="dxa"/>
          <w:trHeight w:val="1695"/>
        </w:trPr>
        <w:tc>
          <w:tcPr>
            <w:tcW w:w="457" w:type="dxa"/>
            <w:vAlign w:val="center"/>
          </w:tcPr>
          <w:p w:rsidR="009D1C48" w:rsidRPr="00051556" w:rsidRDefault="009D1C48" w:rsidP="00FE4574">
            <w:pPr>
              <w:jc w:val="center"/>
              <w:rPr>
                <w:rFonts w:ascii="Arial" w:hAnsi="Arial" w:cs="Arial"/>
                <w:sz w:val="22"/>
                <w:lang w:val="mn-MN"/>
              </w:rPr>
            </w:pPr>
            <w:r w:rsidRPr="00051556">
              <w:rPr>
                <w:rFonts w:ascii="Arial" w:hAnsi="Arial" w:cs="Arial"/>
                <w:sz w:val="22"/>
                <w:lang w:val="mn-MN"/>
              </w:rPr>
              <w:lastRenderedPageBreak/>
              <w:t>7</w:t>
            </w:r>
          </w:p>
        </w:tc>
        <w:tc>
          <w:tcPr>
            <w:tcW w:w="2062" w:type="dxa"/>
          </w:tcPr>
          <w:p w:rsidR="009D1C48" w:rsidRPr="00051556" w:rsidRDefault="009D1C48" w:rsidP="00FE4574">
            <w:pPr>
              <w:jc w:val="both"/>
              <w:rPr>
                <w:rFonts w:ascii="Arial" w:hAnsi="Arial" w:cs="Arial"/>
                <w:sz w:val="22"/>
                <w:lang w:val="mn-MN"/>
              </w:rPr>
            </w:pPr>
            <w:r w:rsidRPr="00051556">
              <w:rPr>
                <w:rFonts w:ascii="Arial" w:hAnsi="Arial" w:cs="Arial"/>
                <w:sz w:val="22"/>
                <w:lang w:val="mn-MN"/>
              </w:rPr>
              <w:t>А</w:t>
            </w:r>
            <w:r w:rsidR="00A52368">
              <w:rPr>
                <w:rFonts w:ascii="Arial" w:hAnsi="Arial" w:cs="Arial"/>
                <w:sz w:val="22"/>
                <w:lang w:val="mn-MN"/>
              </w:rPr>
              <w:t>влигын шинжтэй буюу ашиг сонирх</w:t>
            </w:r>
            <w:r w:rsidRPr="00051556">
              <w:rPr>
                <w:rFonts w:ascii="Arial" w:hAnsi="Arial" w:cs="Arial"/>
                <w:sz w:val="22"/>
                <w:lang w:val="mn-MN"/>
              </w:rPr>
              <w:t>лын зөрчилтэй холбоотой асуудлаар Авлигатай тэмцэх газарт мэдээлэх</w:t>
            </w:r>
          </w:p>
        </w:tc>
        <w:tc>
          <w:tcPr>
            <w:tcW w:w="3780" w:type="dxa"/>
            <w:vAlign w:val="center"/>
          </w:tcPr>
          <w:p w:rsidR="009D1C48" w:rsidRPr="00051556" w:rsidRDefault="00A52368" w:rsidP="00FE4574">
            <w:pPr>
              <w:rPr>
                <w:rFonts w:ascii="Arial" w:hAnsi="Arial" w:cs="Arial"/>
                <w:sz w:val="22"/>
                <w:lang w:val="mn-MN"/>
              </w:rPr>
            </w:pPr>
            <w:r>
              <w:rPr>
                <w:rFonts w:ascii="Arial" w:hAnsi="Arial" w:cs="Arial"/>
                <w:sz w:val="22"/>
                <w:lang w:val="mn-MN"/>
              </w:rPr>
              <w:t>12.3. Ашиг сонирх</w:t>
            </w:r>
            <w:r w:rsidR="009D1C48" w:rsidRPr="00051556">
              <w:rPr>
                <w:rFonts w:ascii="Arial" w:hAnsi="Arial" w:cs="Arial"/>
                <w:sz w:val="22"/>
                <w:lang w:val="mn-MN"/>
              </w:rPr>
              <w:t>лын зөрчлийн мэдэгдэл, тайлбарыг гаргаж хэвших</w:t>
            </w:r>
          </w:p>
        </w:tc>
        <w:tc>
          <w:tcPr>
            <w:tcW w:w="7561" w:type="dxa"/>
            <w:vAlign w:val="center"/>
          </w:tcPr>
          <w:p w:rsidR="009D1C48" w:rsidRPr="00051556" w:rsidRDefault="000408BD" w:rsidP="0063024E">
            <w:pPr>
              <w:jc w:val="both"/>
              <w:rPr>
                <w:rFonts w:ascii="Arial" w:hAnsi="Arial" w:cs="Arial"/>
                <w:sz w:val="22"/>
                <w:lang w:val="mn-MN"/>
              </w:rPr>
            </w:pPr>
            <w:r w:rsidRPr="00051556">
              <w:rPr>
                <w:rFonts w:ascii="Arial" w:hAnsi="Arial" w:cs="Arial"/>
                <w:sz w:val="22"/>
                <w:lang w:val="mn-MN"/>
              </w:rPr>
              <w:t>Хөрөнгө оруулгын мэдүүл</w:t>
            </w:r>
            <w:r w:rsidR="009D1C48" w:rsidRPr="00051556">
              <w:rPr>
                <w:rFonts w:ascii="Arial" w:hAnsi="Arial" w:cs="Arial"/>
                <w:sz w:val="22"/>
                <w:lang w:val="mn-MN"/>
              </w:rPr>
              <w:t xml:space="preserve">гийг </w:t>
            </w:r>
            <w:r w:rsidRPr="00051556">
              <w:rPr>
                <w:rFonts w:ascii="Arial" w:hAnsi="Arial" w:cs="Arial"/>
                <w:sz w:val="22"/>
                <w:lang w:val="mn-MN"/>
              </w:rPr>
              <w:t xml:space="preserve">2016 оны </w:t>
            </w:r>
            <w:r w:rsidR="009D1C48" w:rsidRPr="00051556">
              <w:rPr>
                <w:rFonts w:ascii="Arial" w:hAnsi="Arial" w:cs="Arial"/>
                <w:sz w:val="22"/>
                <w:lang w:val="mn-MN"/>
              </w:rPr>
              <w:t>02 дугаар сард</w:t>
            </w:r>
            <w:r w:rsidRPr="00051556">
              <w:rPr>
                <w:rFonts w:ascii="Arial" w:hAnsi="Arial" w:cs="Arial"/>
                <w:sz w:val="22"/>
                <w:lang w:val="mn-MN"/>
              </w:rPr>
              <w:t xml:space="preserve"> алба хаагчдаас</w:t>
            </w:r>
            <w:r w:rsidR="009D1C48" w:rsidRPr="00051556">
              <w:rPr>
                <w:rFonts w:ascii="Arial" w:hAnsi="Arial" w:cs="Arial"/>
                <w:sz w:val="22"/>
                <w:lang w:val="mn-MN"/>
              </w:rPr>
              <w:t xml:space="preserve"> гаргуулан авч ЦЕГ-ын ДХАБГ-ын нэгдсэн санд мэдээллий</w:t>
            </w:r>
            <w:r w:rsidRPr="00051556">
              <w:rPr>
                <w:rFonts w:ascii="Arial" w:hAnsi="Arial" w:cs="Arial"/>
                <w:sz w:val="22"/>
                <w:lang w:val="mn-MN"/>
              </w:rPr>
              <w:t>г</w:t>
            </w:r>
            <w:r w:rsidR="009D1C48" w:rsidRPr="00051556">
              <w:rPr>
                <w:rFonts w:ascii="Arial" w:hAnsi="Arial" w:cs="Arial"/>
                <w:sz w:val="22"/>
                <w:lang w:val="mn-MN"/>
              </w:rPr>
              <w:t xml:space="preserve"> оруулж, материалыг архивын нэгж болгон хүргүүлсэн бөгөөд ХОМ-д өөрчлөлт орсон тохиолдол бүрт алба хаагчдаас мэдэгдэл, тайлбар гарг</w:t>
            </w:r>
            <w:r w:rsidR="005A2001">
              <w:rPr>
                <w:rFonts w:ascii="Arial" w:hAnsi="Arial" w:cs="Arial"/>
                <w:sz w:val="22"/>
                <w:lang w:val="mn-MN"/>
              </w:rPr>
              <w:t xml:space="preserve">аж өгч байхаар сургалтыг </w:t>
            </w:r>
            <w:r w:rsidRPr="00051556">
              <w:rPr>
                <w:rFonts w:ascii="Arial" w:hAnsi="Arial" w:cs="Arial"/>
                <w:sz w:val="22"/>
                <w:lang w:val="mn-MN"/>
              </w:rPr>
              <w:t xml:space="preserve">3 </w:t>
            </w:r>
            <w:r w:rsidR="009D1C48" w:rsidRPr="00051556">
              <w:rPr>
                <w:rFonts w:ascii="Arial" w:hAnsi="Arial" w:cs="Arial"/>
                <w:sz w:val="22"/>
                <w:lang w:val="mn-MN"/>
              </w:rPr>
              <w:t>удаа зохион байгуулсан</w:t>
            </w:r>
            <w:r w:rsidR="00A52368">
              <w:rPr>
                <w:rFonts w:ascii="Arial" w:hAnsi="Arial" w:cs="Arial"/>
                <w:sz w:val="22"/>
                <w:lang w:val="mn-MN"/>
              </w:rPr>
              <w:t xml:space="preserve"> ба их хэмжээний өөрчлөлт </w:t>
            </w:r>
            <w:r w:rsidR="005A2001">
              <w:rPr>
                <w:rFonts w:ascii="Arial" w:hAnsi="Arial" w:cs="Arial"/>
                <w:sz w:val="22"/>
                <w:lang w:val="mn-MN"/>
              </w:rPr>
              <w:t xml:space="preserve"> орсон 1</w:t>
            </w:r>
            <w:r w:rsidR="0063024E">
              <w:rPr>
                <w:rFonts w:ascii="Arial" w:hAnsi="Arial" w:cs="Arial"/>
                <w:sz w:val="22"/>
                <w:lang w:val="mn-MN"/>
              </w:rPr>
              <w:t xml:space="preserve"> мэдээллийг гаргуулан авч нэгдсэн санд бүртгэж, эх хувийг хүргүүлсэн.</w:t>
            </w:r>
            <w:r w:rsidR="009D1C48" w:rsidRPr="00051556">
              <w:rPr>
                <w:rFonts w:ascii="Arial" w:hAnsi="Arial" w:cs="Arial"/>
                <w:sz w:val="22"/>
                <w:lang w:val="mn-MN"/>
              </w:rPr>
              <w:t xml:space="preserve"> </w:t>
            </w:r>
          </w:p>
        </w:tc>
        <w:tc>
          <w:tcPr>
            <w:tcW w:w="90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4</w:t>
            </w:r>
          </w:p>
        </w:tc>
        <w:tc>
          <w:tcPr>
            <w:tcW w:w="72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80</w:t>
            </w:r>
          </w:p>
        </w:tc>
      </w:tr>
      <w:tr w:rsidR="009D1C48" w:rsidRPr="00051556" w:rsidTr="00FE4574">
        <w:tc>
          <w:tcPr>
            <w:tcW w:w="13860" w:type="dxa"/>
            <w:gridSpan w:val="4"/>
            <w:shd w:val="clear" w:color="auto" w:fill="EEECE1" w:themeFill="background2"/>
          </w:tcPr>
          <w:p w:rsidR="009D1C48" w:rsidRPr="00051556" w:rsidRDefault="009D1C48" w:rsidP="00FE4574">
            <w:pPr>
              <w:jc w:val="center"/>
              <w:rPr>
                <w:rFonts w:ascii="Arial" w:hAnsi="Arial" w:cs="Arial"/>
                <w:b/>
                <w:sz w:val="22"/>
              </w:rPr>
            </w:pPr>
            <w:r w:rsidRPr="00051556">
              <w:rPr>
                <w:rFonts w:ascii="Arial" w:hAnsi="Arial" w:cs="Arial"/>
                <w:b/>
                <w:sz w:val="22"/>
                <w:lang w:val="mn-MN"/>
              </w:rPr>
              <w:t>ХОЁР</w:t>
            </w:r>
            <w:r w:rsidRPr="00051556">
              <w:rPr>
                <w:rFonts w:ascii="Arial" w:hAnsi="Arial" w:cs="Arial"/>
                <w:b/>
                <w:sz w:val="22"/>
              </w:rPr>
              <w:t xml:space="preserve">: </w:t>
            </w:r>
            <w:r w:rsidRPr="00051556">
              <w:rPr>
                <w:rFonts w:ascii="Arial" w:hAnsi="Arial" w:cs="Arial"/>
                <w:b/>
                <w:sz w:val="22"/>
                <w:lang w:val="mn-MN"/>
              </w:rPr>
              <w:t>АВЛИГАТАЙ ТЭМЦЭХ САНАЛ, САНААЧИЛГА</w:t>
            </w:r>
          </w:p>
        </w:tc>
        <w:tc>
          <w:tcPr>
            <w:tcW w:w="900" w:type="dxa"/>
            <w:shd w:val="clear" w:color="auto" w:fill="EEECE1" w:themeFill="background2"/>
          </w:tcPr>
          <w:p w:rsidR="009D1C48" w:rsidRPr="00051556" w:rsidRDefault="009D1C48" w:rsidP="00FE4574">
            <w:pPr>
              <w:jc w:val="center"/>
              <w:rPr>
                <w:rFonts w:ascii="Arial" w:hAnsi="Arial" w:cs="Arial"/>
                <w:b/>
                <w:sz w:val="22"/>
              </w:rPr>
            </w:pPr>
          </w:p>
        </w:tc>
        <w:tc>
          <w:tcPr>
            <w:tcW w:w="720" w:type="dxa"/>
            <w:shd w:val="clear" w:color="auto" w:fill="EEECE1" w:themeFill="background2"/>
          </w:tcPr>
          <w:p w:rsidR="009D1C48" w:rsidRPr="00051556" w:rsidRDefault="009D1C48" w:rsidP="00FE4574">
            <w:pPr>
              <w:jc w:val="center"/>
              <w:rPr>
                <w:rFonts w:ascii="Arial" w:hAnsi="Arial" w:cs="Arial"/>
                <w:b/>
                <w:sz w:val="22"/>
              </w:rPr>
            </w:pPr>
          </w:p>
        </w:tc>
        <w:tc>
          <w:tcPr>
            <w:tcW w:w="2123" w:type="dxa"/>
            <w:tcBorders>
              <w:top w:val="nil"/>
            </w:tcBorders>
          </w:tcPr>
          <w:p w:rsidR="009D1C48" w:rsidRPr="00051556" w:rsidRDefault="009D1C48" w:rsidP="00FE4574">
            <w:pPr>
              <w:rPr>
                <w:rFonts w:ascii="Arial" w:hAnsi="Arial" w:cs="Arial"/>
                <w:b/>
                <w:sz w:val="22"/>
              </w:rPr>
            </w:pPr>
          </w:p>
        </w:tc>
        <w:tc>
          <w:tcPr>
            <w:tcW w:w="1749" w:type="dxa"/>
          </w:tcPr>
          <w:p w:rsidR="009D1C48" w:rsidRPr="00051556" w:rsidRDefault="009D1C48" w:rsidP="00FE4574">
            <w:pPr>
              <w:rPr>
                <w:rFonts w:ascii="Arial" w:hAnsi="Arial" w:cs="Arial"/>
                <w:b/>
                <w:sz w:val="22"/>
              </w:rPr>
            </w:pPr>
          </w:p>
        </w:tc>
        <w:tc>
          <w:tcPr>
            <w:tcW w:w="1749" w:type="dxa"/>
          </w:tcPr>
          <w:p w:rsidR="009D1C48" w:rsidRPr="00051556" w:rsidRDefault="009D1C48" w:rsidP="00FE4574">
            <w:pPr>
              <w:rPr>
                <w:rFonts w:ascii="Arial" w:hAnsi="Arial" w:cs="Arial"/>
                <w:b/>
                <w:sz w:val="22"/>
              </w:rPr>
            </w:pPr>
          </w:p>
        </w:tc>
        <w:tc>
          <w:tcPr>
            <w:tcW w:w="1749" w:type="dxa"/>
          </w:tcPr>
          <w:p w:rsidR="009D1C48" w:rsidRPr="00051556" w:rsidRDefault="009D1C48" w:rsidP="00FE4574">
            <w:pPr>
              <w:rPr>
                <w:rFonts w:ascii="Arial" w:hAnsi="Arial" w:cs="Arial"/>
                <w:b/>
                <w:sz w:val="22"/>
              </w:rPr>
            </w:pPr>
          </w:p>
        </w:tc>
        <w:tc>
          <w:tcPr>
            <w:tcW w:w="1749" w:type="dxa"/>
          </w:tcPr>
          <w:p w:rsidR="009D1C48" w:rsidRPr="00051556" w:rsidRDefault="009D1C48" w:rsidP="00FE4574">
            <w:pPr>
              <w:rPr>
                <w:rFonts w:ascii="Arial" w:hAnsi="Arial" w:cs="Arial"/>
                <w:b/>
                <w:sz w:val="22"/>
              </w:rPr>
            </w:pPr>
          </w:p>
        </w:tc>
        <w:tc>
          <w:tcPr>
            <w:tcW w:w="1749" w:type="dxa"/>
            <w:vAlign w:val="center"/>
          </w:tcPr>
          <w:p w:rsidR="009D1C48" w:rsidRPr="00051556" w:rsidRDefault="009D1C48" w:rsidP="00FE4574">
            <w:pPr>
              <w:jc w:val="center"/>
              <w:rPr>
                <w:rFonts w:ascii="Arial" w:hAnsi="Arial" w:cs="Arial"/>
                <w:sz w:val="22"/>
                <w:lang w:val="mn-MN"/>
              </w:rPr>
            </w:pPr>
          </w:p>
        </w:tc>
        <w:tc>
          <w:tcPr>
            <w:tcW w:w="1749" w:type="dxa"/>
            <w:vAlign w:val="center"/>
          </w:tcPr>
          <w:p w:rsidR="009D1C48" w:rsidRPr="00051556" w:rsidRDefault="009D1C48" w:rsidP="00FE4574">
            <w:pPr>
              <w:jc w:val="center"/>
              <w:rPr>
                <w:rFonts w:ascii="Arial" w:hAnsi="Arial" w:cs="Arial"/>
                <w:sz w:val="22"/>
                <w:lang w:val="mn-MN"/>
              </w:rPr>
            </w:pPr>
          </w:p>
        </w:tc>
      </w:tr>
      <w:tr w:rsidR="009D1C48" w:rsidRPr="00051556" w:rsidTr="00FE4574">
        <w:trPr>
          <w:gridAfter w:val="7"/>
          <w:wAfter w:w="12617" w:type="dxa"/>
          <w:trHeight w:val="1035"/>
        </w:trPr>
        <w:tc>
          <w:tcPr>
            <w:tcW w:w="2519" w:type="dxa"/>
            <w:gridSpan w:val="2"/>
            <w:vMerge w:val="restart"/>
            <w:vAlign w:val="center"/>
          </w:tcPr>
          <w:p w:rsidR="009D1C48" w:rsidRPr="00051556" w:rsidRDefault="009D1C48" w:rsidP="00FE4574">
            <w:pPr>
              <w:jc w:val="both"/>
              <w:rPr>
                <w:rFonts w:ascii="Arial" w:hAnsi="Arial" w:cs="Arial"/>
                <w:sz w:val="22"/>
                <w:lang w:val="mn-MN"/>
              </w:rPr>
            </w:pPr>
            <w:r w:rsidRPr="00051556">
              <w:rPr>
                <w:rFonts w:ascii="Arial" w:hAnsi="Arial" w:cs="Arial"/>
                <w:sz w:val="22"/>
                <w:lang w:val="mn-MN"/>
              </w:rPr>
              <w:t>Байгууллагын удирлагын авлигатай тэмцэх хүсэл эрэмзлэл, хүчин чармайлалтыг нэмэгдүүлэх</w:t>
            </w:r>
          </w:p>
        </w:tc>
        <w:tc>
          <w:tcPr>
            <w:tcW w:w="3780" w:type="dxa"/>
            <w:vAlign w:val="center"/>
          </w:tcPr>
          <w:p w:rsidR="009D1C48" w:rsidRPr="00051556" w:rsidRDefault="009D1C48" w:rsidP="00FE4574">
            <w:pPr>
              <w:jc w:val="both"/>
              <w:rPr>
                <w:rFonts w:ascii="Arial" w:hAnsi="Arial" w:cs="Arial"/>
                <w:sz w:val="22"/>
                <w:lang w:val="mn-MN"/>
              </w:rPr>
            </w:pPr>
            <w:r w:rsidRPr="00051556">
              <w:rPr>
                <w:rFonts w:ascii="Arial" w:hAnsi="Arial" w:cs="Arial"/>
                <w:sz w:val="22"/>
                <w:lang w:val="mn-MN"/>
              </w:rPr>
              <w:t>14.4. Авлигын эсрэг хуулийн 6 дугаар зүйлийн 6.1.1, Гэмт хэргээс урьдчилан сэргийлэх тухай хуулийн 7 дугаар зүйлийн 7.5, 7.6.1, 7.6.2-д заасныг үндэслэн төв, орон нутгийн цагдаагийн газар, хэлтэс Авлигаас урьдчилан сэргийлэх үйл ажиллагаанд зориулан тодорхой ажлуудыг санхүүжүүлж, шийдвэрлэх</w:t>
            </w:r>
          </w:p>
        </w:tc>
        <w:tc>
          <w:tcPr>
            <w:tcW w:w="7561" w:type="dxa"/>
          </w:tcPr>
          <w:p w:rsidR="009D1C48" w:rsidRPr="00051556" w:rsidRDefault="009D1C48" w:rsidP="000408BD">
            <w:pPr>
              <w:jc w:val="both"/>
              <w:rPr>
                <w:rFonts w:ascii="Arial" w:hAnsi="Arial" w:cs="Arial"/>
                <w:sz w:val="22"/>
                <w:lang w:val="mn-MN"/>
              </w:rPr>
            </w:pPr>
            <w:r w:rsidRPr="00051556">
              <w:rPr>
                <w:rFonts w:ascii="Arial" w:hAnsi="Arial" w:cs="Arial"/>
                <w:sz w:val="22"/>
                <w:lang w:val="mn-MN"/>
              </w:rPr>
              <w:t>Авлигын эсрэг хуулийн 6 дугаар зүйлийн 6.1.1, Гэмт хэргээс урьдчилан сэргийлэх тухай хуулийн 7 дугаар зүйлийн 7.5, 7.</w:t>
            </w:r>
            <w:r w:rsidR="00277680">
              <w:rPr>
                <w:rFonts w:ascii="Arial" w:hAnsi="Arial" w:cs="Arial"/>
                <w:sz w:val="22"/>
                <w:lang w:val="mn-MN"/>
              </w:rPr>
              <w:t xml:space="preserve">6.1, 7.6.2-д заасныг үндэслэн тус цагдаагийн </w:t>
            </w:r>
            <w:r w:rsidRPr="00051556">
              <w:rPr>
                <w:rFonts w:ascii="Arial" w:hAnsi="Arial" w:cs="Arial"/>
                <w:sz w:val="22"/>
                <w:lang w:val="mn-MN"/>
              </w:rPr>
              <w:t xml:space="preserve"> хэлтэс</w:t>
            </w:r>
            <w:r w:rsidR="00277680">
              <w:rPr>
                <w:rFonts w:ascii="Arial" w:hAnsi="Arial" w:cs="Arial"/>
                <w:sz w:val="22"/>
                <w:lang w:val="mn-MN"/>
              </w:rPr>
              <w:t xml:space="preserve"> нь  а</w:t>
            </w:r>
            <w:r w:rsidRPr="00051556">
              <w:rPr>
                <w:rFonts w:ascii="Arial" w:hAnsi="Arial" w:cs="Arial"/>
                <w:sz w:val="22"/>
                <w:lang w:val="mn-MN"/>
              </w:rPr>
              <w:t xml:space="preserve">влигаас урьдчилан сэргийлэх үйл ажиллагаанд зориулан тодорхой ажлуудыг санхүүжүүлж, шийдвэрлээгүй </w:t>
            </w:r>
            <w:r w:rsidR="00277680">
              <w:rPr>
                <w:rFonts w:ascii="Arial" w:hAnsi="Arial" w:cs="Arial"/>
                <w:sz w:val="22"/>
                <w:lang w:val="mn-MN"/>
              </w:rPr>
              <w:t xml:space="preserve">ба АТГ-ын ОНХХ-аас гарын авлага </w:t>
            </w:r>
            <w:r w:rsidR="00B60EA0">
              <w:rPr>
                <w:rFonts w:ascii="Arial" w:hAnsi="Arial" w:cs="Arial"/>
                <w:sz w:val="22"/>
                <w:lang w:val="mn-MN"/>
              </w:rPr>
              <w:t xml:space="preserve">114 ширхэг, </w:t>
            </w:r>
            <w:r w:rsidR="0041093E">
              <w:rPr>
                <w:rFonts w:ascii="Arial" w:hAnsi="Arial" w:cs="Arial"/>
                <w:sz w:val="22"/>
                <w:lang w:val="mn-MN"/>
              </w:rPr>
              <w:t>Боршур 156 ширхэг, зурагт хуудас</w:t>
            </w:r>
            <w:r w:rsidR="00951939">
              <w:rPr>
                <w:rFonts w:ascii="Arial" w:hAnsi="Arial" w:cs="Arial"/>
                <w:sz w:val="22"/>
              </w:rPr>
              <w:t xml:space="preserve"> 5 </w:t>
            </w:r>
            <w:r w:rsidR="00951939">
              <w:rPr>
                <w:rFonts w:ascii="Arial" w:hAnsi="Arial" w:cs="Arial"/>
                <w:sz w:val="22"/>
                <w:lang w:val="mn-MN"/>
              </w:rPr>
              <w:t>төрлийн 30 ширхэгийг</w:t>
            </w:r>
            <w:r w:rsidR="0041093E">
              <w:rPr>
                <w:rFonts w:ascii="Arial" w:hAnsi="Arial" w:cs="Arial"/>
                <w:sz w:val="22"/>
                <w:lang w:val="mn-MN"/>
              </w:rPr>
              <w:t xml:space="preserve"> төрийн</w:t>
            </w:r>
            <w:r w:rsidR="00CF0E26">
              <w:rPr>
                <w:rFonts w:ascii="Arial" w:hAnsi="Arial" w:cs="Arial"/>
                <w:sz w:val="22"/>
                <w:lang w:val="mn-MN"/>
              </w:rPr>
              <w:t xml:space="preserve"> болон </w:t>
            </w:r>
            <w:r w:rsidR="0041093E">
              <w:rPr>
                <w:rFonts w:ascii="Arial" w:hAnsi="Arial" w:cs="Arial"/>
                <w:sz w:val="22"/>
                <w:lang w:val="mn-MN"/>
              </w:rPr>
              <w:t xml:space="preserve"> бус байгууллагын мэдээллийн самбарт байршуулах ажлыг зохион байгуулсан. </w:t>
            </w:r>
          </w:p>
        </w:tc>
        <w:tc>
          <w:tcPr>
            <w:tcW w:w="90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2,5</w:t>
            </w:r>
          </w:p>
        </w:tc>
        <w:tc>
          <w:tcPr>
            <w:tcW w:w="72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50</w:t>
            </w:r>
          </w:p>
        </w:tc>
      </w:tr>
      <w:tr w:rsidR="009D1C48" w:rsidRPr="00051556" w:rsidTr="00FE4574">
        <w:trPr>
          <w:gridAfter w:val="7"/>
          <w:wAfter w:w="12617" w:type="dxa"/>
          <w:trHeight w:val="1020"/>
        </w:trPr>
        <w:tc>
          <w:tcPr>
            <w:tcW w:w="2519" w:type="dxa"/>
            <w:gridSpan w:val="2"/>
            <w:vMerge/>
            <w:vAlign w:val="center"/>
          </w:tcPr>
          <w:p w:rsidR="009D1C48" w:rsidRPr="00051556" w:rsidRDefault="009D1C48" w:rsidP="00FE4574">
            <w:pPr>
              <w:jc w:val="center"/>
              <w:rPr>
                <w:rFonts w:ascii="Arial" w:hAnsi="Arial" w:cs="Arial"/>
                <w:sz w:val="22"/>
                <w:lang w:val="mn-MN"/>
              </w:rPr>
            </w:pPr>
          </w:p>
        </w:tc>
        <w:tc>
          <w:tcPr>
            <w:tcW w:w="3780" w:type="dxa"/>
            <w:vAlign w:val="center"/>
          </w:tcPr>
          <w:p w:rsidR="009D1C48" w:rsidRPr="00051556" w:rsidRDefault="009D1C48" w:rsidP="00FE4574">
            <w:pPr>
              <w:jc w:val="both"/>
              <w:rPr>
                <w:rFonts w:ascii="Arial" w:hAnsi="Arial" w:cs="Arial"/>
                <w:sz w:val="22"/>
                <w:lang w:val="mn-MN"/>
              </w:rPr>
            </w:pPr>
            <w:r w:rsidRPr="00051556">
              <w:rPr>
                <w:rFonts w:ascii="Arial" w:hAnsi="Arial" w:cs="Arial"/>
                <w:sz w:val="22"/>
                <w:lang w:val="mn-MN"/>
              </w:rPr>
              <w:t>15.1. Цагдаагийн хэлтсийн алба хаагчдын сахилга ёс зүйн зөвлөгөөнийг хийж, дүнг ЦЕГ-ын Дотоод хяналт, аюулгүй байдлын газарт ирүүлэх</w:t>
            </w:r>
          </w:p>
        </w:tc>
        <w:tc>
          <w:tcPr>
            <w:tcW w:w="7561" w:type="dxa"/>
          </w:tcPr>
          <w:p w:rsidR="009D1C48" w:rsidRPr="00051556" w:rsidRDefault="009D1C48" w:rsidP="00FE4574">
            <w:pPr>
              <w:jc w:val="both"/>
              <w:rPr>
                <w:rFonts w:ascii="Arial" w:hAnsi="Arial" w:cs="Arial"/>
                <w:sz w:val="22"/>
                <w:lang w:val="mn-MN"/>
              </w:rPr>
            </w:pPr>
            <w:r w:rsidRPr="00051556">
              <w:rPr>
                <w:rFonts w:ascii="Arial" w:hAnsi="Arial" w:cs="Arial"/>
                <w:sz w:val="22"/>
                <w:lang w:val="mn-MN"/>
              </w:rPr>
              <w:t xml:space="preserve">Цагдаагийн хэлтсийн алба хаагчдын сахилга ёс зүйн зөвлөгөөнийг хийж хэвшсэн ба </w:t>
            </w:r>
            <w:r w:rsidR="000408BD" w:rsidRPr="00051556">
              <w:rPr>
                <w:rFonts w:ascii="Arial" w:hAnsi="Arial" w:cs="Arial"/>
                <w:sz w:val="22"/>
                <w:lang w:val="mn-MN"/>
              </w:rPr>
              <w:t>2016 оны эхний 3 дугаар улирлын байдлаар 3 удаа зохион байгуулж,</w:t>
            </w:r>
            <w:r w:rsidRPr="00051556">
              <w:rPr>
                <w:rFonts w:ascii="Arial" w:hAnsi="Arial" w:cs="Arial"/>
                <w:sz w:val="22"/>
                <w:lang w:val="mn-MN"/>
              </w:rPr>
              <w:t xml:space="preserve"> дүнг ЦЕГ-ын Дотоод хяналт, аюулгүй б</w:t>
            </w:r>
            <w:r w:rsidR="0063024E">
              <w:rPr>
                <w:rFonts w:ascii="Arial" w:hAnsi="Arial" w:cs="Arial"/>
                <w:sz w:val="22"/>
                <w:lang w:val="mn-MN"/>
              </w:rPr>
              <w:t xml:space="preserve">айдлын </w:t>
            </w:r>
            <w:r w:rsidR="00CF0E26">
              <w:rPr>
                <w:rFonts w:ascii="Arial" w:hAnsi="Arial" w:cs="Arial"/>
                <w:sz w:val="22"/>
                <w:lang w:val="mn-MN"/>
              </w:rPr>
              <w:t>газарт хүргүүлж хэвшүүлсэн</w:t>
            </w:r>
            <w:r w:rsidR="0063024E">
              <w:rPr>
                <w:rFonts w:ascii="Arial" w:hAnsi="Arial" w:cs="Arial"/>
                <w:sz w:val="22"/>
                <w:lang w:val="mn-MN"/>
              </w:rPr>
              <w:t>.</w:t>
            </w:r>
          </w:p>
        </w:tc>
        <w:tc>
          <w:tcPr>
            <w:tcW w:w="90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4,5</w:t>
            </w:r>
          </w:p>
        </w:tc>
        <w:tc>
          <w:tcPr>
            <w:tcW w:w="720" w:type="dxa"/>
            <w:vAlign w:val="center"/>
          </w:tcPr>
          <w:p w:rsidR="009D1C48" w:rsidRPr="00051556" w:rsidRDefault="006D714C" w:rsidP="00FE4574">
            <w:pPr>
              <w:jc w:val="center"/>
              <w:rPr>
                <w:rFonts w:ascii="Arial" w:hAnsi="Arial" w:cs="Arial"/>
                <w:color w:val="FF0000"/>
                <w:sz w:val="22"/>
                <w:lang w:val="mn-MN"/>
              </w:rPr>
            </w:pPr>
            <w:r>
              <w:rPr>
                <w:rFonts w:ascii="Arial" w:hAnsi="Arial" w:cs="Arial"/>
                <w:color w:val="FF0000"/>
                <w:sz w:val="22"/>
                <w:lang w:val="mn-MN"/>
              </w:rPr>
              <w:t>90</w:t>
            </w:r>
          </w:p>
        </w:tc>
      </w:tr>
      <w:tr w:rsidR="009D1C48" w:rsidRPr="00051556" w:rsidTr="00FE4574">
        <w:trPr>
          <w:gridAfter w:val="7"/>
          <w:wAfter w:w="12617" w:type="dxa"/>
          <w:trHeight w:val="450"/>
        </w:trPr>
        <w:tc>
          <w:tcPr>
            <w:tcW w:w="13860" w:type="dxa"/>
            <w:gridSpan w:val="4"/>
            <w:vAlign w:val="center"/>
          </w:tcPr>
          <w:p w:rsidR="009D1C48" w:rsidRPr="00051556" w:rsidRDefault="009D1C48" w:rsidP="0063024E">
            <w:pPr>
              <w:jc w:val="center"/>
              <w:rPr>
                <w:rFonts w:ascii="Arial" w:hAnsi="Arial" w:cs="Arial"/>
                <w:b/>
                <w:sz w:val="22"/>
              </w:rPr>
            </w:pPr>
            <w:r w:rsidRPr="00051556">
              <w:rPr>
                <w:rFonts w:ascii="Arial" w:hAnsi="Arial" w:cs="Arial"/>
                <w:b/>
                <w:sz w:val="22"/>
                <w:lang w:val="mn-MN"/>
              </w:rPr>
              <w:t>Нийт оноо</w:t>
            </w:r>
          </w:p>
        </w:tc>
        <w:tc>
          <w:tcPr>
            <w:tcW w:w="900" w:type="dxa"/>
            <w:vAlign w:val="center"/>
          </w:tcPr>
          <w:p w:rsidR="009D1C48" w:rsidRPr="00051556" w:rsidRDefault="00CF2FD1" w:rsidP="00FE4574">
            <w:pPr>
              <w:jc w:val="center"/>
              <w:rPr>
                <w:rFonts w:ascii="Arial" w:hAnsi="Arial" w:cs="Arial"/>
                <w:b/>
                <w:color w:val="FF0000"/>
                <w:sz w:val="22"/>
                <w:lang w:val="mn-MN"/>
              </w:rPr>
            </w:pPr>
            <w:r>
              <w:rPr>
                <w:rFonts w:ascii="Arial" w:hAnsi="Arial" w:cs="Arial"/>
                <w:b/>
                <w:color w:val="FF0000"/>
                <w:sz w:val="22"/>
                <w:lang w:val="mn-MN"/>
              </w:rPr>
              <w:t>4.2</w:t>
            </w:r>
          </w:p>
        </w:tc>
        <w:tc>
          <w:tcPr>
            <w:tcW w:w="720" w:type="dxa"/>
            <w:vAlign w:val="center"/>
          </w:tcPr>
          <w:p w:rsidR="009D1C48" w:rsidRPr="00051556" w:rsidRDefault="00CF2FD1" w:rsidP="00FE4574">
            <w:pPr>
              <w:jc w:val="center"/>
              <w:rPr>
                <w:rFonts w:ascii="Arial" w:hAnsi="Arial" w:cs="Arial"/>
                <w:b/>
                <w:color w:val="FF0000"/>
                <w:sz w:val="22"/>
                <w:lang w:val="mn-MN"/>
              </w:rPr>
            </w:pPr>
            <w:r>
              <w:rPr>
                <w:rFonts w:ascii="Arial" w:hAnsi="Arial" w:cs="Arial"/>
                <w:b/>
                <w:color w:val="FF0000"/>
                <w:sz w:val="22"/>
                <w:lang w:val="mn-MN"/>
              </w:rPr>
              <w:t>84</w:t>
            </w:r>
          </w:p>
        </w:tc>
      </w:tr>
    </w:tbl>
    <w:p w:rsidR="009D1C48" w:rsidRPr="00051556" w:rsidRDefault="009D1C48" w:rsidP="009D1C48">
      <w:pPr>
        <w:spacing w:after="0" w:line="240" w:lineRule="auto"/>
        <w:rPr>
          <w:rFonts w:ascii="Arial" w:hAnsi="Arial" w:cs="Arial"/>
          <w:bCs/>
          <w:sz w:val="22"/>
          <w:lang w:val="mn-MN"/>
        </w:rPr>
      </w:pPr>
    </w:p>
    <w:p w:rsidR="009D1C48" w:rsidRDefault="009D1C48" w:rsidP="009D1C48">
      <w:pPr>
        <w:spacing w:after="0" w:line="240" w:lineRule="auto"/>
        <w:jc w:val="center"/>
        <w:rPr>
          <w:rFonts w:ascii="Arial" w:hAnsi="Arial" w:cs="Arial"/>
          <w:bCs/>
          <w:sz w:val="22"/>
          <w:lang w:val="mn-MN"/>
        </w:rPr>
      </w:pPr>
    </w:p>
    <w:p w:rsidR="0063024E" w:rsidRPr="00051556" w:rsidRDefault="0063024E" w:rsidP="009D1C48">
      <w:pPr>
        <w:spacing w:after="0" w:line="240" w:lineRule="auto"/>
        <w:jc w:val="center"/>
        <w:rPr>
          <w:rFonts w:ascii="Arial" w:hAnsi="Arial" w:cs="Arial"/>
          <w:bCs/>
          <w:sz w:val="22"/>
          <w:lang w:val="mn-MN"/>
        </w:rPr>
      </w:pPr>
    </w:p>
    <w:p w:rsidR="009D1C48" w:rsidRPr="00051556" w:rsidRDefault="009D1C48" w:rsidP="009D1C48">
      <w:pPr>
        <w:spacing w:after="0" w:line="240" w:lineRule="auto"/>
        <w:ind w:left="2880" w:firstLine="720"/>
        <w:rPr>
          <w:rFonts w:ascii="Arial" w:hAnsi="Arial" w:cs="Arial"/>
          <w:bCs/>
          <w:sz w:val="22"/>
          <w:lang w:val="mn-MN"/>
        </w:rPr>
      </w:pPr>
      <w:r w:rsidRPr="00051556">
        <w:rPr>
          <w:rFonts w:ascii="Arial" w:hAnsi="Arial" w:cs="Arial"/>
          <w:bCs/>
          <w:sz w:val="22"/>
          <w:lang w:val="mn-MN"/>
        </w:rPr>
        <w:t>БИЕЛЭЛТ ГАРГАСАН: ТЗБТ-ИЙН ДАРГА,</w:t>
      </w:r>
    </w:p>
    <w:p w:rsidR="009D1C48" w:rsidRPr="00051556" w:rsidRDefault="009D1C48" w:rsidP="009D1C48">
      <w:pPr>
        <w:spacing w:after="0" w:line="240" w:lineRule="auto"/>
        <w:ind w:left="2880" w:firstLine="720"/>
        <w:rPr>
          <w:rFonts w:ascii="Arial" w:hAnsi="Arial" w:cs="Arial"/>
          <w:bCs/>
          <w:sz w:val="22"/>
          <w:lang w:val="mn-MN"/>
        </w:rPr>
      </w:pPr>
      <w:r w:rsidRPr="00051556">
        <w:rPr>
          <w:rFonts w:ascii="Arial" w:hAnsi="Arial" w:cs="Arial"/>
          <w:bCs/>
          <w:sz w:val="22"/>
          <w:lang w:val="mn-MN"/>
        </w:rPr>
        <w:t>ЦАГДААГИЙН ХОШУУЧ</w:t>
      </w:r>
      <w:r w:rsidRPr="00051556">
        <w:rPr>
          <w:rFonts w:ascii="Arial" w:hAnsi="Arial" w:cs="Arial"/>
          <w:bCs/>
          <w:sz w:val="22"/>
          <w:lang w:val="mn-MN"/>
        </w:rPr>
        <w:tab/>
      </w:r>
      <w:r w:rsidRPr="00051556">
        <w:rPr>
          <w:rFonts w:ascii="Arial" w:hAnsi="Arial" w:cs="Arial"/>
          <w:bCs/>
          <w:sz w:val="22"/>
          <w:lang w:val="mn-MN"/>
        </w:rPr>
        <w:tab/>
      </w:r>
      <w:r w:rsidRPr="00051556">
        <w:rPr>
          <w:rFonts w:ascii="Arial" w:hAnsi="Arial" w:cs="Arial"/>
          <w:bCs/>
          <w:sz w:val="22"/>
          <w:lang w:val="mn-MN"/>
        </w:rPr>
        <w:tab/>
      </w:r>
      <w:r w:rsidRPr="00051556">
        <w:rPr>
          <w:rFonts w:ascii="Arial" w:hAnsi="Arial" w:cs="Arial"/>
          <w:bCs/>
          <w:sz w:val="22"/>
          <w:lang w:val="mn-MN"/>
        </w:rPr>
        <w:tab/>
        <w:t>Б.ГАНТУЛГА</w:t>
      </w:r>
    </w:p>
    <w:p w:rsidR="009D1C48" w:rsidRPr="00051556" w:rsidRDefault="009D1C48" w:rsidP="009D1C48">
      <w:pPr>
        <w:spacing w:after="0" w:line="240" w:lineRule="auto"/>
        <w:rPr>
          <w:rFonts w:ascii="Arial" w:hAnsi="Arial" w:cs="Arial"/>
          <w:bCs/>
          <w:sz w:val="22"/>
          <w:lang w:val="mn-MN"/>
        </w:rPr>
      </w:pPr>
    </w:p>
    <w:p w:rsidR="009D1C48" w:rsidRPr="00051556" w:rsidRDefault="009D1C48" w:rsidP="009D1C48">
      <w:pPr>
        <w:spacing w:after="0" w:line="240" w:lineRule="auto"/>
        <w:ind w:left="2880" w:firstLine="720"/>
        <w:rPr>
          <w:rFonts w:ascii="Arial" w:hAnsi="Arial" w:cs="Arial"/>
          <w:bCs/>
          <w:sz w:val="22"/>
          <w:lang w:val="mn-MN"/>
        </w:rPr>
      </w:pPr>
      <w:r w:rsidRPr="00051556">
        <w:rPr>
          <w:rFonts w:ascii="Arial" w:hAnsi="Arial" w:cs="Arial"/>
          <w:bCs/>
          <w:sz w:val="22"/>
          <w:lang w:val="mn-MN"/>
        </w:rPr>
        <w:t>ХЯНАСАН: ДАРГА,</w:t>
      </w:r>
    </w:p>
    <w:p w:rsidR="009D1C48" w:rsidRPr="00051556" w:rsidRDefault="009D1C48" w:rsidP="009D1C48">
      <w:pPr>
        <w:spacing w:after="0" w:line="240" w:lineRule="auto"/>
        <w:rPr>
          <w:rFonts w:ascii="Arial" w:hAnsi="Arial" w:cs="Arial"/>
          <w:bCs/>
          <w:sz w:val="22"/>
          <w:lang w:val="mn-MN"/>
        </w:rPr>
      </w:pPr>
      <w:r w:rsidRPr="00051556">
        <w:rPr>
          <w:rFonts w:ascii="Arial" w:hAnsi="Arial" w:cs="Arial"/>
          <w:bCs/>
          <w:sz w:val="22"/>
          <w:lang w:val="mn-MN"/>
        </w:rPr>
        <w:t xml:space="preserve"> </w:t>
      </w:r>
      <w:r w:rsidRPr="00051556">
        <w:rPr>
          <w:rFonts w:ascii="Arial" w:hAnsi="Arial" w:cs="Arial"/>
          <w:bCs/>
          <w:sz w:val="22"/>
          <w:lang w:val="mn-MN"/>
        </w:rPr>
        <w:tab/>
      </w:r>
      <w:r w:rsidRPr="00051556">
        <w:rPr>
          <w:rFonts w:ascii="Arial" w:hAnsi="Arial" w:cs="Arial"/>
          <w:bCs/>
          <w:sz w:val="22"/>
          <w:lang w:val="mn-MN"/>
        </w:rPr>
        <w:tab/>
      </w:r>
      <w:r w:rsidRPr="00051556">
        <w:rPr>
          <w:rFonts w:ascii="Arial" w:hAnsi="Arial" w:cs="Arial"/>
          <w:bCs/>
          <w:sz w:val="22"/>
          <w:lang w:val="mn-MN"/>
        </w:rPr>
        <w:tab/>
      </w:r>
      <w:r w:rsidRPr="00051556">
        <w:rPr>
          <w:rFonts w:ascii="Arial" w:hAnsi="Arial" w:cs="Arial"/>
          <w:bCs/>
          <w:sz w:val="22"/>
          <w:lang w:val="mn-MN"/>
        </w:rPr>
        <w:tab/>
      </w:r>
      <w:r w:rsidRPr="00051556">
        <w:rPr>
          <w:rFonts w:ascii="Arial" w:hAnsi="Arial" w:cs="Arial"/>
          <w:bCs/>
          <w:sz w:val="22"/>
          <w:lang w:val="mn-MN"/>
        </w:rPr>
        <w:tab/>
        <w:t>ЦАГДААГИЙН ДЭД ХУРАНДАА</w:t>
      </w:r>
      <w:r w:rsidRPr="00051556">
        <w:rPr>
          <w:rFonts w:ascii="Arial" w:hAnsi="Arial" w:cs="Arial"/>
          <w:bCs/>
          <w:sz w:val="22"/>
          <w:lang w:val="mn-MN"/>
        </w:rPr>
        <w:tab/>
      </w:r>
      <w:r w:rsidRPr="00051556">
        <w:rPr>
          <w:rFonts w:ascii="Arial" w:hAnsi="Arial" w:cs="Arial"/>
          <w:bCs/>
          <w:sz w:val="22"/>
          <w:lang w:val="mn-MN"/>
        </w:rPr>
        <w:tab/>
      </w:r>
      <w:r w:rsidRPr="00051556">
        <w:rPr>
          <w:rFonts w:ascii="Arial" w:hAnsi="Arial" w:cs="Arial"/>
          <w:bCs/>
          <w:sz w:val="22"/>
          <w:lang w:val="mn-MN"/>
        </w:rPr>
        <w:tab/>
      </w:r>
      <w:r w:rsidR="0063024E">
        <w:rPr>
          <w:rFonts w:ascii="Arial" w:hAnsi="Arial" w:cs="Arial"/>
          <w:bCs/>
          <w:sz w:val="22"/>
          <w:lang w:val="mn-MN"/>
        </w:rPr>
        <w:t>Н.УУГАНБАЯР</w:t>
      </w:r>
    </w:p>
    <w:p w:rsidR="009D1C48" w:rsidRPr="00051556" w:rsidRDefault="009D1C48" w:rsidP="009D1C48">
      <w:pPr>
        <w:spacing w:after="0" w:line="240" w:lineRule="auto"/>
        <w:rPr>
          <w:rFonts w:ascii="Arial" w:hAnsi="Arial" w:cs="Arial"/>
          <w:bCs/>
          <w:sz w:val="22"/>
          <w:lang w:val="mn-MN"/>
        </w:rPr>
      </w:pPr>
    </w:p>
    <w:p w:rsidR="009D1C48" w:rsidRPr="00051556" w:rsidRDefault="009D1C48" w:rsidP="009D1C48">
      <w:pPr>
        <w:spacing w:after="0" w:line="240" w:lineRule="auto"/>
        <w:rPr>
          <w:rFonts w:ascii="Arial" w:hAnsi="Arial" w:cs="Arial"/>
          <w:bCs/>
          <w:sz w:val="22"/>
          <w:lang w:val="mn-MN"/>
        </w:rPr>
      </w:pPr>
    </w:p>
    <w:p w:rsidR="009D1C48" w:rsidRPr="00051556" w:rsidRDefault="009D1C48" w:rsidP="009D1C48">
      <w:pPr>
        <w:spacing w:after="0" w:line="240" w:lineRule="auto"/>
        <w:rPr>
          <w:rFonts w:ascii="Arial" w:hAnsi="Arial" w:cs="Arial"/>
          <w:bCs/>
          <w:sz w:val="22"/>
          <w:lang w:val="mn-MN"/>
        </w:rPr>
      </w:pPr>
    </w:p>
    <w:p w:rsidR="009D1C48" w:rsidRPr="00051556" w:rsidRDefault="009D1C48" w:rsidP="009D1C48">
      <w:pPr>
        <w:spacing w:after="0" w:line="240" w:lineRule="auto"/>
        <w:rPr>
          <w:rFonts w:ascii="Arial" w:hAnsi="Arial" w:cs="Arial"/>
          <w:bCs/>
          <w:sz w:val="22"/>
          <w:lang w:val="mn-MN"/>
        </w:rPr>
      </w:pPr>
    </w:p>
    <w:p w:rsidR="009D1C48" w:rsidRPr="00051556" w:rsidRDefault="009D1C48" w:rsidP="009D1C48">
      <w:pPr>
        <w:spacing w:after="0" w:line="240" w:lineRule="auto"/>
        <w:rPr>
          <w:rFonts w:ascii="Arial" w:hAnsi="Arial" w:cs="Arial"/>
          <w:bCs/>
          <w:sz w:val="22"/>
          <w:lang w:val="mn-MN"/>
        </w:rPr>
      </w:pPr>
    </w:p>
    <w:p w:rsidR="009D1C48" w:rsidRPr="00051556" w:rsidRDefault="009D1C48" w:rsidP="009D1C48">
      <w:pPr>
        <w:spacing w:after="0" w:line="240" w:lineRule="auto"/>
        <w:rPr>
          <w:rFonts w:ascii="Arial" w:hAnsi="Arial" w:cs="Arial"/>
          <w:bCs/>
          <w:sz w:val="22"/>
          <w:lang w:val="mn-MN"/>
        </w:rPr>
      </w:pPr>
      <w:bookmarkStart w:id="0" w:name="_GoBack"/>
      <w:bookmarkEnd w:id="0"/>
    </w:p>
    <w:sectPr w:rsidR="009D1C48" w:rsidRPr="00051556" w:rsidSect="005C3126">
      <w:pgSz w:w="16840" w:h="11907" w:orient="landscape" w:code="9"/>
      <w:pgMar w:top="539" w:right="1090" w:bottom="27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87817"/>
    <w:multiLevelType w:val="multilevel"/>
    <w:tmpl w:val="CF3EFAF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26E0D0A"/>
    <w:multiLevelType w:val="hybridMultilevel"/>
    <w:tmpl w:val="EB968A46"/>
    <w:lvl w:ilvl="0" w:tplc="8B7CBD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11D03"/>
    <w:rsid w:val="00001472"/>
    <w:rsid w:val="000025CC"/>
    <w:rsid w:val="00006275"/>
    <w:rsid w:val="000062FD"/>
    <w:rsid w:val="00011174"/>
    <w:rsid w:val="00020854"/>
    <w:rsid w:val="00030D41"/>
    <w:rsid w:val="0003383B"/>
    <w:rsid w:val="000341E4"/>
    <w:rsid w:val="000408BD"/>
    <w:rsid w:val="00041F74"/>
    <w:rsid w:val="00046EC4"/>
    <w:rsid w:val="00051556"/>
    <w:rsid w:val="0005181A"/>
    <w:rsid w:val="00063E4F"/>
    <w:rsid w:val="000653B8"/>
    <w:rsid w:val="000662BD"/>
    <w:rsid w:val="000675F0"/>
    <w:rsid w:val="0007774A"/>
    <w:rsid w:val="00086267"/>
    <w:rsid w:val="000A7AD3"/>
    <w:rsid w:val="000B456F"/>
    <w:rsid w:val="000B5EFD"/>
    <w:rsid w:val="000C14BE"/>
    <w:rsid w:val="000C4955"/>
    <w:rsid w:val="000D09D1"/>
    <w:rsid w:val="000D28F4"/>
    <w:rsid w:val="000D7BC0"/>
    <w:rsid w:val="000E01F2"/>
    <w:rsid w:val="000E1975"/>
    <w:rsid w:val="000E75E6"/>
    <w:rsid w:val="000F1E19"/>
    <w:rsid w:val="000F34ED"/>
    <w:rsid w:val="000F69E3"/>
    <w:rsid w:val="00100263"/>
    <w:rsid w:val="001004A1"/>
    <w:rsid w:val="00106150"/>
    <w:rsid w:val="00112DF2"/>
    <w:rsid w:val="0011367A"/>
    <w:rsid w:val="00124A35"/>
    <w:rsid w:val="00126037"/>
    <w:rsid w:val="00133E15"/>
    <w:rsid w:val="00143244"/>
    <w:rsid w:val="00164C0D"/>
    <w:rsid w:val="001729B8"/>
    <w:rsid w:val="00174D6B"/>
    <w:rsid w:val="00185F02"/>
    <w:rsid w:val="00187E46"/>
    <w:rsid w:val="00190633"/>
    <w:rsid w:val="0019663B"/>
    <w:rsid w:val="00196A36"/>
    <w:rsid w:val="0019773F"/>
    <w:rsid w:val="001A109E"/>
    <w:rsid w:val="001B01D2"/>
    <w:rsid w:val="001B01F4"/>
    <w:rsid w:val="001C5CB3"/>
    <w:rsid w:val="001C6F26"/>
    <w:rsid w:val="001D73B3"/>
    <w:rsid w:val="001D7725"/>
    <w:rsid w:val="001E07AB"/>
    <w:rsid w:val="001E1698"/>
    <w:rsid w:val="001E4FF8"/>
    <w:rsid w:val="001F0B69"/>
    <w:rsid w:val="00207FDD"/>
    <w:rsid w:val="002153F3"/>
    <w:rsid w:val="00240680"/>
    <w:rsid w:val="00241672"/>
    <w:rsid w:val="002422D4"/>
    <w:rsid w:val="00250B64"/>
    <w:rsid w:val="00252661"/>
    <w:rsid w:val="00253511"/>
    <w:rsid w:val="002545BD"/>
    <w:rsid w:val="002559F8"/>
    <w:rsid w:val="00260330"/>
    <w:rsid w:val="00277680"/>
    <w:rsid w:val="00277F0C"/>
    <w:rsid w:val="00281491"/>
    <w:rsid w:val="00283EDA"/>
    <w:rsid w:val="00285490"/>
    <w:rsid w:val="0028690D"/>
    <w:rsid w:val="00296F2C"/>
    <w:rsid w:val="002A1B58"/>
    <w:rsid w:val="002A4880"/>
    <w:rsid w:val="002B7507"/>
    <w:rsid w:val="002C3FE5"/>
    <w:rsid w:val="002C472E"/>
    <w:rsid w:val="002D7854"/>
    <w:rsid w:val="002F08E1"/>
    <w:rsid w:val="00301585"/>
    <w:rsid w:val="0030369F"/>
    <w:rsid w:val="00307BCA"/>
    <w:rsid w:val="00310D48"/>
    <w:rsid w:val="00311D03"/>
    <w:rsid w:val="00316B29"/>
    <w:rsid w:val="0032114D"/>
    <w:rsid w:val="00324AC7"/>
    <w:rsid w:val="00333D6D"/>
    <w:rsid w:val="003345DC"/>
    <w:rsid w:val="00335EAA"/>
    <w:rsid w:val="00344DE5"/>
    <w:rsid w:val="00346904"/>
    <w:rsid w:val="003507B0"/>
    <w:rsid w:val="00353B32"/>
    <w:rsid w:val="003541E7"/>
    <w:rsid w:val="0037006C"/>
    <w:rsid w:val="003734D8"/>
    <w:rsid w:val="00376B8C"/>
    <w:rsid w:val="003905F2"/>
    <w:rsid w:val="003914CA"/>
    <w:rsid w:val="00394956"/>
    <w:rsid w:val="003A692C"/>
    <w:rsid w:val="003A7649"/>
    <w:rsid w:val="003B103D"/>
    <w:rsid w:val="003B42AB"/>
    <w:rsid w:val="003B5580"/>
    <w:rsid w:val="003B73A6"/>
    <w:rsid w:val="003F0A5A"/>
    <w:rsid w:val="00406239"/>
    <w:rsid w:val="0041093E"/>
    <w:rsid w:val="00410F0B"/>
    <w:rsid w:val="00416E2C"/>
    <w:rsid w:val="004231A2"/>
    <w:rsid w:val="00434A5B"/>
    <w:rsid w:val="00436814"/>
    <w:rsid w:val="00446FEC"/>
    <w:rsid w:val="00447AE8"/>
    <w:rsid w:val="004501BA"/>
    <w:rsid w:val="004505D1"/>
    <w:rsid w:val="00457835"/>
    <w:rsid w:val="00460D12"/>
    <w:rsid w:val="00460DFC"/>
    <w:rsid w:val="00461BA0"/>
    <w:rsid w:val="00463A96"/>
    <w:rsid w:val="004702BF"/>
    <w:rsid w:val="004748AF"/>
    <w:rsid w:val="00483693"/>
    <w:rsid w:val="00484D74"/>
    <w:rsid w:val="004879E6"/>
    <w:rsid w:val="00487D68"/>
    <w:rsid w:val="00490BDC"/>
    <w:rsid w:val="004917AB"/>
    <w:rsid w:val="0049281C"/>
    <w:rsid w:val="004948DA"/>
    <w:rsid w:val="00494C89"/>
    <w:rsid w:val="004A3FD6"/>
    <w:rsid w:val="004A4D44"/>
    <w:rsid w:val="004A595A"/>
    <w:rsid w:val="004C1C53"/>
    <w:rsid w:val="004D044E"/>
    <w:rsid w:val="004D3461"/>
    <w:rsid w:val="004F10FB"/>
    <w:rsid w:val="004F1D53"/>
    <w:rsid w:val="004F4262"/>
    <w:rsid w:val="00504CA0"/>
    <w:rsid w:val="00511847"/>
    <w:rsid w:val="005125CC"/>
    <w:rsid w:val="005129B8"/>
    <w:rsid w:val="00520918"/>
    <w:rsid w:val="00520EC7"/>
    <w:rsid w:val="00521F81"/>
    <w:rsid w:val="0053426D"/>
    <w:rsid w:val="00540654"/>
    <w:rsid w:val="00547622"/>
    <w:rsid w:val="005556B8"/>
    <w:rsid w:val="005578C5"/>
    <w:rsid w:val="00560E4F"/>
    <w:rsid w:val="00566D63"/>
    <w:rsid w:val="00567929"/>
    <w:rsid w:val="00572467"/>
    <w:rsid w:val="00574A3D"/>
    <w:rsid w:val="00575361"/>
    <w:rsid w:val="005A2001"/>
    <w:rsid w:val="005A7922"/>
    <w:rsid w:val="005A7F9A"/>
    <w:rsid w:val="005C275B"/>
    <w:rsid w:val="005C3126"/>
    <w:rsid w:val="005C5C44"/>
    <w:rsid w:val="005D0666"/>
    <w:rsid w:val="005D4AEC"/>
    <w:rsid w:val="005D5151"/>
    <w:rsid w:val="005E145B"/>
    <w:rsid w:val="005E3BA6"/>
    <w:rsid w:val="005F0D22"/>
    <w:rsid w:val="005F7801"/>
    <w:rsid w:val="006005FC"/>
    <w:rsid w:val="00621CD2"/>
    <w:rsid w:val="0063024E"/>
    <w:rsid w:val="00633835"/>
    <w:rsid w:val="0064214E"/>
    <w:rsid w:val="00646562"/>
    <w:rsid w:val="00651C56"/>
    <w:rsid w:val="0066071C"/>
    <w:rsid w:val="0066090C"/>
    <w:rsid w:val="00660DEB"/>
    <w:rsid w:val="00660E1D"/>
    <w:rsid w:val="0066234E"/>
    <w:rsid w:val="00664098"/>
    <w:rsid w:val="00677793"/>
    <w:rsid w:val="00682DB3"/>
    <w:rsid w:val="00692ACF"/>
    <w:rsid w:val="006A24A5"/>
    <w:rsid w:val="006B0950"/>
    <w:rsid w:val="006B2F07"/>
    <w:rsid w:val="006B5003"/>
    <w:rsid w:val="006C243D"/>
    <w:rsid w:val="006C5942"/>
    <w:rsid w:val="006D714C"/>
    <w:rsid w:val="006E1B23"/>
    <w:rsid w:val="006E3B17"/>
    <w:rsid w:val="006E5924"/>
    <w:rsid w:val="006F1D2F"/>
    <w:rsid w:val="006F2741"/>
    <w:rsid w:val="0070063E"/>
    <w:rsid w:val="00701A4F"/>
    <w:rsid w:val="00701F3A"/>
    <w:rsid w:val="007112B7"/>
    <w:rsid w:val="0072158E"/>
    <w:rsid w:val="0072304E"/>
    <w:rsid w:val="00727C76"/>
    <w:rsid w:val="00733A9D"/>
    <w:rsid w:val="007358B7"/>
    <w:rsid w:val="00735AD9"/>
    <w:rsid w:val="0075302B"/>
    <w:rsid w:val="007532C8"/>
    <w:rsid w:val="007547C0"/>
    <w:rsid w:val="00755369"/>
    <w:rsid w:val="0076187D"/>
    <w:rsid w:val="00781987"/>
    <w:rsid w:val="00785E47"/>
    <w:rsid w:val="00786E7A"/>
    <w:rsid w:val="00797142"/>
    <w:rsid w:val="007A7806"/>
    <w:rsid w:val="007B2264"/>
    <w:rsid w:val="007C1063"/>
    <w:rsid w:val="007D5B87"/>
    <w:rsid w:val="007E5930"/>
    <w:rsid w:val="007E5C3C"/>
    <w:rsid w:val="007E5DD6"/>
    <w:rsid w:val="007E7243"/>
    <w:rsid w:val="007E77F8"/>
    <w:rsid w:val="007F0A3D"/>
    <w:rsid w:val="007F2684"/>
    <w:rsid w:val="007F4006"/>
    <w:rsid w:val="0081529C"/>
    <w:rsid w:val="00815B62"/>
    <w:rsid w:val="00825AC3"/>
    <w:rsid w:val="00832B12"/>
    <w:rsid w:val="008423DF"/>
    <w:rsid w:val="008465A9"/>
    <w:rsid w:val="00851B56"/>
    <w:rsid w:val="00856F00"/>
    <w:rsid w:val="00857B21"/>
    <w:rsid w:val="008645C0"/>
    <w:rsid w:val="00866304"/>
    <w:rsid w:val="00867C70"/>
    <w:rsid w:val="008705A8"/>
    <w:rsid w:val="0087628E"/>
    <w:rsid w:val="00877B3A"/>
    <w:rsid w:val="008809F9"/>
    <w:rsid w:val="00890C40"/>
    <w:rsid w:val="008B126F"/>
    <w:rsid w:val="008B53CD"/>
    <w:rsid w:val="008E00A7"/>
    <w:rsid w:val="008E658C"/>
    <w:rsid w:val="008F1487"/>
    <w:rsid w:val="008F1655"/>
    <w:rsid w:val="009039A4"/>
    <w:rsid w:val="00920002"/>
    <w:rsid w:val="00924714"/>
    <w:rsid w:val="00936DFC"/>
    <w:rsid w:val="00937390"/>
    <w:rsid w:val="00951939"/>
    <w:rsid w:val="00951FDE"/>
    <w:rsid w:val="00953366"/>
    <w:rsid w:val="00962D08"/>
    <w:rsid w:val="009641D9"/>
    <w:rsid w:val="009714B0"/>
    <w:rsid w:val="00973BA7"/>
    <w:rsid w:val="009802EA"/>
    <w:rsid w:val="0099236D"/>
    <w:rsid w:val="00993438"/>
    <w:rsid w:val="00993DBB"/>
    <w:rsid w:val="00995208"/>
    <w:rsid w:val="009B6A59"/>
    <w:rsid w:val="009C1C93"/>
    <w:rsid w:val="009C487A"/>
    <w:rsid w:val="009C6548"/>
    <w:rsid w:val="009D0D10"/>
    <w:rsid w:val="009D1886"/>
    <w:rsid w:val="009D1C48"/>
    <w:rsid w:val="009E0715"/>
    <w:rsid w:val="009E124C"/>
    <w:rsid w:val="009E3B73"/>
    <w:rsid w:val="009E3F1D"/>
    <w:rsid w:val="009E3F81"/>
    <w:rsid w:val="009E4128"/>
    <w:rsid w:val="009E641B"/>
    <w:rsid w:val="009F2A78"/>
    <w:rsid w:val="009F3C86"/>
    <w:rsid w:val="00A0193B"/>
    <w:rsid w:val="00A04CDC"/>
    <w:rsid w:val="00A054B6"/>
    <w:rsid w:val="00A07592"/>
    <w:rsid w:val="00A141DE"/>
    <w:rsid w:val="00A145D2"/>
    <w:rsid w:val="00A238E7"/>
    <w:rsid w:val="00A26A2A"/>
    <w:rsid w:val="00A2714A"/>
    <w:rsid w:val="00A35F36"/>
    <w:rsid w:val="00A43801"/>
    <w:rsid w:val="00A4784F"/>
    <w:rsid w:val="00A51EF3"/>
    <w:rsid w:val="00A52368"/>
    <w:rsid w:val="00A52FB5"/>
    <w:rsid w:val="00A53A9D"/>
    <w:rsid w:val="00A54DDA"/>
    <w:rsid w:val="00A6164D"/>
    <w:rsid w:val="00A66D2C"/>
    <w:rsid w:val="00A70F84"/>
    <w:rsid w:val="00A77F21"/>
    <w:rsid w:val="00A826EC"/>
    <w:rsid w:val="00A8542B"/>
    <w:rsid w:val="00A9459A"/>
    <w:rsid w:val="00AB0872"/>
    <w:rsid w:val="00AC39F4"/>
    <w:rsid w:val="00AD039D"/>
    <w:rsid w:val="00AD1DD5"/>
    <w:rsid w:val="00AD1E70"/>
    <w:rsid w:val="00AD75A5"/>
    <w:rsid w:val="00AE025B"/>
    <w:rsid w:val="00AE08CF"/>
    <w:rsid w:val="00AE250B"/>
    <w:rsid w:val="00AF7908"/>
    <w:rsid w:val="00B00507"/>
    <w:rsid w:val="00B06EAA"/>
    <w:rsid w:val="00B17BC4"/>
    <w:rsid w:val="00B21319"/>
    <w:rsid w:val="00B336A7"/>
    <w:rsid w:val="00B427C5"/>
    <w:rsid w:val="00B45121"/>
    <w:rsid w:val="00B475E9"/>
    <w:rsid w:val="00B50569"/>
    <w:rsid w:val="00B51AFE"/>
    <w:rsid w:val="00B53918"/>
    <w:rsid w:val="00B60EA0"/>
    <w:rsid w:val="00B620E9"/>
    <w:rsid w:val="00B62296"/>
    <w:rsid w:val="00B67731"/>
    <w:rsid w:val="00B71711"/>
    <w:rsid w:val="00B729FA"/>
    <w:rsid w:val="00B77123"/>
    <w:rsid w:val="00B860D6"/>
    <w:rsid w:val="00B95F60"/>
    <w:rsid w:val="00B97834"/>
    <w:rsid w:val="00BA4698"/>
    <w:rsid w:val="00BA53C8"/>
    <w:rsid w:val="00BB3163"/>
    <w:rsid w:val="00BB4B82"/>
    <w:rsid w:val="00BB618D"/>
    <w:rsid w:val="00BC00E8"/>
    <w:rsid w:val="00BC2A0B"/>
    <w:rsid w:val="00BC2B06"/>
    <w:rsid w:val="00BC4DC4"/>
    <w:rsid w:val="00BD1BBD"/>
    <w:rsid w:val="00BD6295"/>
    <w:rsid w:val="00BD6724"/>
    <w:rsid w:val="00BF0324"/>
    <w:rsid w:val="00BF050B"/>
    <w:rsid w:val="00BF411E"/>
    <w:rsid w:val="00BF45F8"/>
    <w:rsid w:val="00C0007A"/>
    <w:rsid w:val="00C04EE3"/>
    <w:rsid w:val="00C05D38"/>
    <w:rsid w:val="00C06267"/>
    <w:rsid w:val="00C107A1"/>
    <w:rsid w:val="00C153F7"/>
    <w:rsid w:val="00C17EE4"/>
    <w:rsid w:val="00C379EB"/>
    <w:rsid w:val="00C47FA6"/>
    <w:rsid w:val="00C514A1"/>
    <w:rsid w:val="00C52B9C"/>
    <w:rsid w:val="00C64D6B"/>
    <w:rsid w:val="00C66E4C"/>
    <w:rsid w:val="00C71D84"/>
    <w:rsid w:val="00C77470"/>
    <w:rsid w:val="00C8418A"/>
    <w:rsid w:val="00C94B84"/>
    <w:rsid w:val="00CA7F51"/>
    <w:rsid w:val="00CB4FDE"/>
    <w:rsid w:val="00CC2D24"/>
    <w:rsid w:val="00CC3569"/>
    <w:rsid w:val="00CD2DC8"/>
    <w:rsid w:val="00CE0014"/>
    <w:rsid w:val="00CE3E02"/>
    <w:rsid w:val="00CE66C1"/>
    <w:rsid w:val="00CF0E26"/>
    <w:rsid w:val="00CF2FD1"/>
    <w:rsid w:val="00CF7A75"/>
    <w:rsid w:val="00D00246"/>
    <w:rsid w:val="00D01AB5"/>
    <w:rsid w:val="00D02B5F"/>
    <w:rsid w:val="00D0510D"/>
    <w:rsid w:val="00D07A89"/>
    <w:rsid w:val="00D123A7"/>
    <w:rsid w:val="00D15280"/>
    <w:rsid w:val="00D2004F"/>
    <w:rsid w:val="00D21C97"/>
    <w:rsid w:val="00D31CD1"/>
    <w:rsid w:val="00D36376"/>
    <w:rsid w:val="00D40421"/>
    <w:rsid w:val="00D46206"/>
    <w:rsid w:val="00D53578"/>
    <w:rsid w:val="00D56068"/>
    <w:rsid w:val="00D5734B"/>
    <w:rsid w:val="00D6137C"/>
    <w:rsid w:val="00D61C8A"/>
    <w:rsid w:val="00D71FDA"/>
    <w:rsid w:val="00D8311F"/>
    <w:rsid w:val="00D91C87"/>
    <w:rsid w:val="00D91D80"/>
    <w:rsid w:val="00D92118"/>
    <w:rsid w:val="00DA4C8C"/>
    <w:rsid w:val="00DB0E31"/>
    <w:rsid w:val="00DC0A34"/>
    <w:rsid w:val="00DC3BD7"/>
    <w:rsid w:val="00DC52C2"/>
    <w:rsid w:val="00DE7B8F"/>
    <w:rsid w:val="00DF437F"/>
    <w:rsid w:val="00DF5B42"/>
    <w:rsid w:val="00DF7DFC"/>
    <w:rsid w:val="00E02EDD"/>
    <w:rsid w:val="00E0308B"/>
    <w:rsid w:val="00E03A41"/>
    <w:rsid w:val="00E1054B"/>
    <w:rsid w:val="00E10998"/>
    <w:rsid w:val="00E17F32"/>
    <w:rsid w:val="00E2279C"/>
    <w:rsid w:val="00E3411D"/>
    <w:rsid w:val="00E362A7"/>
    <w:rsid w:val="00E4464B"/>
    <w:rsid w:val="00E45076"/>
    <w:rsid w:val="00E62ECC"/>
    <w:rsid w:val="00E7153D"/>
    <w:rsid w:val="00E7510E"/>
    <w:rsid w:val="00E80ACF"/>
    <w:rsid w:val="00E90223"/>
    <w:rsid w:val="00E9542B"/>
    <w:rsid w:val="00EA0BCA"/>
    <w:rsid w:val="00EA5B70"/>
    <w:rsid w:val="00EA744A"/>
    <w:rsid w:val="00EB3FEC"/>
    <w:rsid w:val="00EB73EE"/>
    <w:rsid w:val="00EB7EDA"/>
    <w:rsid w:val="00EC27A2"/>
    <w:rsid w:val="00EC345D"/>
    <w:rsid w:val="00ED08A5"/>
    <w:rsid w:val="00ED171A"/>
    <w:rsid w:val="00ED5469"/>
    <w:rsid w:val="00EE095E"/>
    <w:rsid w:val="00EE0DA7"/>
    <w:rsid w:val="00EE4B7B"/>
    <w:rsid w:val="00EE762A"/>
    <w:rsid w:val="00EF56E1"/>
    <w:rsid w:val="00EF74E3"/>
    <w:rsid w:val="00F10F45"/>
    <w:rsid w:val="00F122BD"/>
    <w:rsid w:val="00F26786"/>
    <w:rsid w:val="00F356BD"/>
    <w:rsid w:val="00F37BCE"/>
    <w:rsid w:val="00F460AD"/>
    <w:rsid w:val="00F4679E"/>
    <w:rsid w:val="00F656F2"/>
    <w:rsid w:val="00F661DB"/>
    <w:rsid w:val="00F74530"/>
    <w:rsid w:val="00F96BD4"/>
    <w:rsid w:val="00FA39DA"/>
    <w:rsid w:val="00FC4E1B"/>
    <w:rsid w:val="00FC5BD9"/>
    <w:rsid w:val="00FC69B0"/>
    <w:rsid w:val="00FD61D5"/>
    <w:rsid w:val="00FD6B15"/>
    <w:rsid w:val="00FE5343"/>
    <w:rsid w:val="00FE5D2B"/>
    <w:rsid w:val="00FF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A79AE-122C-43EC-92FB-1E69179B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C14BE"/>
    <w:pPr>
      <w:ind w:left="720"/>
      <w:contextualSpacing/>
    </w:pPr>
  </w:style>
  <w:style w:type="paragraph" w:styleId="BalloonText">
    <w:name w:val="Balloon Text"/>
    <w:basedOn w:val="Normal"/>
    <w:link w:val="BalloonTextChar"/>
    <w:uiPriority w:val="99"/>
    <w:semiHidden/>
    <w:unhideWhenUsed/>
    <w:rsid w:val="00FE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418D3-D212-40DD-92FE-3A87F13C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borteochir co.,ltd</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batkhuyage</cp:lastModifiedBy>
  <cp:revision>712</cp:revision>
  <cp:lastPrinted>2016-11-03T07:10:00Z</cp:lastPrinted>
  <dcterms:created xsi:type="dcterms:W3CDTF">2012-02-01T12:49:00Z</dcterms:created>
  <dcterms:modified xsi:type="dcterms:W3CDTF">2016-12-15T09:01:00Z</dcterms:modified>
</cp:coreProperties>
</file>